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88"/>
        <w:gridCol w:w="4788"/>
      </w:tblGrid>
      <w:tr w:rsidR="00B41EE6" w:rsidTr="00B41EE6">
        <w:tc>
          <w:tcPr>
            <w:tcW w:w="4788" w:type="dxa"/>
          </w:tcPr>
          <w:p w:rsidR="00B41EE6" w:rsidRPr="00B41EE6" w:rsidRDefault="00B41EE6">
            <w:pPr>
              <w:rPr>
                <w:b/>
              </w:rPr>
            </w:pPr>
            <w:r>
              <w:rPr>
                <w:b/>
              </w:rPr>
              <w:t>Law</w:t>
            </w:r>
          </w:p>
        </w:tc>
        <w:tc>
          <w:tcPr>
            <w:tcW w:w="4788" w:type="dxa"/>
          </w:tcPr>
          <w:p w:rsidR="00B41EE6" w:rsidRDefault="00B41EE6">
            <w:r>
              <w:t xml:space="preserve">Application </w:t>
            </w:r>
          </w:p>
        </w:tc>
      </w:tr>
      <w:tr w:rsidR="00B41EE6" w:rsidTr="00B41EE6">
        <w:tc>
          <w:tcPr>
            <w:tcW w:w="4788" w:type="dxa"/>
          </w:tcPr>
          <w:p w:rsidR="00FA0653" w:rsidRDefault="00FA0653">
            <w:r>
              <w:t>Summary:</w:t>
            </w:r>
          </w:p>
          <w:p w:rsidR="00B41EE6" w:rsidRDefault="00ED493B">
            <w:r>
              <w:t>CLIENT</w:t>
            </w:r>
            <w:r w:rsidR="00B41EE6" w:rsidRPr="00B41EE6">
              <w:t xml:space="preserve"> is eligible for and deserving of asylum based on past persecution she has suffered on account of her religious beliefs</w:t>
            </w:r>
            <w:r w:rsidR="00B41EE6">
              <w:t>, immediate family relationship,</w:t>
            </w:r>
            <w:r w:rsidR="00B41EE6" w:rsidRPr="00B41EE6">
              <w:t xml:space="preserve"> and imputed political opinion in addition to her well-founded fear of future persecution on the same bases.</w:t>
            </w:r>
          </w:p>
        </w:tc>
        <w:tc>
          <w:tcPr>
            <w:tcW w:w="4788" w:type="dxa"/>
          </w:tcPr>
          <w:p w:rsidR="00B41EE6" w:rsidRDefault="00B41EE6"/>
        </w:tc>
      </w:tr>
      <w:tr w:rsidR="00B41EE6" w:rsidTr="00B41EE6">
        <w:tc>
          <w:tcPr>
            <w:tcW w:w="4788" w:type="dxa"/>
          </w:tcPr>
          <w:p w:rsidR="00B41EE6" w:rsidRDefault="00FA0653">
            <w:r>
              <w:t xml:space="preserve">Persecution: </w:t>
            </w:r>
          </w:p>
          <w:p w:rsidR="000E6316" w:rsidRDefault="000E6316">
            <w:pPr>
              <w:rPr>
                <w:rFonts w:ascii="Times" w:eastAsia="Calibri" w:hAnsi="Times" w:cs="Times New Roman"/>
              </w:rPr>
            </w:pPr>
            <w:r w:rsidRPr="00EA4EFA">
              <w:rPr>
                <w:rFonts w:ascii="Times" w:eastAsia="Calibri" w:hAnsi="Times" w:cs="Times New Roman"/>
              </w:rPr>
              <w:t xml:space="preserve">case law has defined persecution as a “threat to the life or freedom of, or the infliction of suffering or harm upon, those who differ in a way regarded as offensive,” or to overcome a characteristic of the victim. </w:t>
            </w:r>
            <w:r w:rsidRPr="00EA4EFA">
              <w:rPr>
                <w:rFonts w:ascii="Times" w:eastAsia="Calibri" w:hAnsi="Times" w:cs="Times New Roman"/>
                <w:i/>
              </w:rPr>
              <w:t>Matter of Acosta</w:t>
            </w:r>
            <w:r w:rsidRPr="00EA4EFA">
              <w:rPr>
                <w:rFonts w:ascii="Times" w:eastAsia="Calibri" w:hAnsi="Times" w:cs="Times New Roman"/>
              </w:rPr>
              <w:t xml:space="preserve">, 19 I&amp;N Dec. 211, 222 (BIA 1985); </w:t>
            </w:r>
            <w:r w:rsidRPr="00EA4EFA">
              <w:rPr>
                <w:rFonts w:ascii="Times" w:eastAsia="Calibri" w:hAnsi="Times" w:cs="Times New Roman"/>
                <w:i/>
              </w:rPr>
              <w:t xml:space="preserve">Matter of Kasinga, </w:t>
            </w:r>
            <w:r w:rsidRPr="00EA4EFA">
              <w:rPr>
                <w:rFonts w:ascii="Times" w:eastAsia="Calibri" w:hAnsi="Times" w:cs="Times New Roman"/>
              </w:rPr>
              <w:t>21 I&amp;N Dec. 357, 365 (BIA 1996).</w:t>
            </w:r>
          </w:p>
          <w:p w:rsidR="00A87368" w:rsidRDefault="00A87368">
            <w:pPr>
              <w:rPr>
                <w:rFonts w:ascii="Times" w:eastAsia="Calibri" w:hAnsi="Times" w:cs="Times New Roman"/>
              </w:rPr>
            </w:pPr>
          </w:p>
          <w:p w:rsidR="00A87368" w:rsidRDefault="00A87368">
            <w:pPr>
              <w:rPr>
                <w:rFonts w:ascii="Times" w:eastAsia="Calibri" w:hAnsi="Times" w:cs="Times New Roman"/>
              </w:rPr>
            </w:pPr>
            <w:r w:rsidRPr="00EA4EFA">
              <w:rPr>
                <w:rFonts w:ascii="Times" w:eastAsia="Calibri" w:hAnsi="Times" w:cs="Times New Roman"/>
              </w:rPr>
              <w:t xml:space="preserve">One severe beating is sufficient to establish persecution.  </w:t>
            </w:r>
            <w:r w:rsidRPr="00EA4EFA">
              <w:rPr>
                <w:rFonts w:ascii="Times" w:eastAsia="Calibri" w:hAnsi="Times" w:cs="Times New Roman"/>
                <w:i/>
              </w:rPr>
              <w:t>See Bracic v. Holder</w:t>
            </w:r>
            <w:r w:rsidRPr="00EA4EFA">
              <w:rPr>
                <w:rFonts w:ascii="Times" w:eastAsia="Calibri" w:hAnsi="Times" w:cs="Times New Roman"/>
              </w:rPr>
              <w:t>, 603 F.3d 1027, 1035-36 (8</w:t>
            </w:r>
            <w:r w:rsidRPr="00EA4EFA">
              <w:rPr>
                <w:rFonts w:ascii="Times" w:eastAsia="Calibri" w:hAnsi="Times" w:cs="Times New Roman"/>
                <w:vertAlign w:val="superscript"/>
              </w:rPr>
              <w:t>th</w:t>
            </w:r>
            <w:r>
              <w:rPr>
                <w:rFonts w:ascii="Times" w:eastAsia="Calibri" w:hAnsi="Times" w:cs="Times New Roman"/>
              </w:rPr>
              <w:t xml:space="preserve"> Cir.  2010)</w:t>
            </w:r>
            <w:r w:rsidR="00C117B5" w:rsidRPr="00EA4EFA">
              <w:rPr>
                <w:rFonts w:ascii="Times" w:eastAsia="Calibri" w:hAnsi="Times" w:cs="Times New Roman"/>
              </w:rPr>
              <w:t xml:space="preserve"> (overturning an IJ’s holding that past persecution was not present, holding that any reasonable fact finder would find persecution had occurred where an asylum applicant was beaten until he lost consciousness on one occasion).  </w:t>
            </w:r>
          </w:p>
          <w:p w:rsidR="002A3AEB" w:rsidRDefault="002A3AEB">
            <w:pPr>
              <w:rPr>
                <w:rFonts w:ascii="Times" w:eastAsia="Calibri" w:hAnsi="Times" w:cs="Times New Roman"/>
              </w:rPr>
            </w:pPr>
          </w:p>
          <w:p w:rsidR="002A3AEB" w:rsidRDefault="002A3AEB">
            <w:r w:rsidRPr="00EA4EFA">
              <w:rPr>
                <w:rFonts w:ascii="Times" w:eastAsia="Calibri" w:hAnsi="Times" w:cs="Times New Roman"/>
              </w:rPr>
              <w:t xml:space="preserve">Factors to consider in determining whether detention rises to the level of persecution include: the length of persecution; the legitimacy of the government action; any mistreatment of the applicant during detention and; whether the applicant was ever accorded any due process rights, such as access to counsel, a trial before a judge, and others. AOBTC Workbook, pt. I, at 26-27. Harm to a third party done with the intent to cause emotional or psychological harm to the applicant can constitute direct persecution of the applicant him or herself.  </w:t>
            </w:r>
            <w:r w:rsidRPr="00EA4EFA">
              <w:rPr>
                <w:rFonts w:ascii="Times" w:eastAsia="Calibri" w:hAnsi="Times" w:cs="Times New Roman"/>
                <w:i/>
              </w:rPr>
              <w:t xml:space="preserve">See Matter of A-K-, </w:t>
            </w:r>
            <w:r w:rsidRPr="00EA4EFA">
              <w:rPr>
                <w:rFonts w:ascii="Times" w:eastAsia="Calibri" w:hAnsi="Times" w:cs="Times New Roman"/>
              </w:rPr>
              <w:t>24 I&amp;N Dec. 275 (BIA 2007).</w:t>
            </w:r>
            <w:r w:rsidRPr="00EA4EFA">
              <w:rPr>
                <w:rFonts w:ascii="Times" w:eastAsia="Calibri" w:hAnsi="Times" w:cs="Times New Roman"/>
                <w:i/>
              </w:rPr>
              <w:t xml:space="preserve"> </w:t>
            </w:r>
            <w:r w:rsidRPr="00EA4EFA">
              <w:rPr>
                <w:rFonts w:ascii="Times" w:eastAsia="Calibri" w:hAnsi="Times" w:cs="Times New Roman"/>
              </w:rPr>
              <w:t xml:space="preserve">   </w:t>
            </w:r>
          </w:p>
        </w:tc>
        <w:tc>
          <w:tcPr>
            <w:tcW w:w="4788" w:type="dxa"/>
          </w:tcPr>
          <w:p w:rsidR="00B41EE6" w:rsidRDefault="00ED493B">
            <w:pPr>
              <w:rPr>
                <w:rFonts w:ascii="Times" w:eastAsia="Calibri" w:hAnsi="Times" w:cs="Times New Roman"/>
              </w:rPr>
            </w:pPr>
            <w:r>
              <w:rPr>
                <w:rFonts w:ascii="Times" w:eastAsia="Calibri" w:hAnsi="Times" w:cs="Times New Roman"/>
              </w:rPr>
              <w:t>CLIENT</w:t>
            </w:r>
            <w:r w:rsidR="00FA0653">
              <w:rPr>
                <w:rFonts w:ascii="Times" w:eastAsia="Calibri" w:hAnsi="Times" w:cs="Times New Roman"/>
              </w:rPr>
              <w:t xml:space="preserve">’s brother-in-law was imprisoned and beaten to death after the </w:t>
            </w:r>
            <w:r>
              <w:rPr>
                <w:rFonts w:ascii="Times" w:eastAsia="Calibri" w:hAnsi="Times" w:cs="Times New Roman"/>
              </w:rPr>
              <w:t xml:space="preserve">COUNTRY </w:t>
            </w:r>
            <w:r w:rsidR="00FA0653">
              <w:rPr>
                <w:rFonts w:ascii="Times" w:eastAsia="Calibri" w:hAnsi="Times" w:cs="Times New Roman"/>
              </w:rPr>
              <w:t>government found a picture of him in military uniform.</w:t>
            </w:r>
          </w:p>
          <w:p w:rsidR="00FA0653" w:rsidRDefault="00FA0653"/>
          <w:p w:rsidR="00FA0653" w:rsidRDefault="00ED493B">
            <w:pPr>
              <w:rPr>
                <w:rFonts w:ascii="Times" w:eastAsia="Calibri" w:hAnsi="Times" w:cs="Times New Roman"/>
              </w:rPr>
            </w:pPr>
            <w:r>
              <w:rPr>
                <w:rFonts w:ascii="Times" w:eastAsia="Calibri" w:hAnsi="Times" w:cs="Times New Roman"/>
              </w:rPr>
              <w:t>CLIENT’S HUSBAND</w:t>
            </w:r>
            <w:r w:rsidR="00FA0653" w:rsidRPr="00EA4EFA">
              <w:rPr>
                <w:rFonts w:ascii="Times" w:eastAsia="Calibri" w:hAnsi="Times" w:cs="Times New Roman"/>
              </w:rPr>
              <w:t xml:space="preserve"> returned two weeks later and informed </w:t>
            </w:r>
            <w:r>
              <w:rPr>
                <w:rFonts w:ascii="Times" w:eastAsia="Calibri" w:hAnsi="Times" w:cs="Times New Roman"/>
              </w:rPr>
              <w:t>CLIENT</w:t>
            </w:r>
            <w:r w:rsidR="00FA0653" w:rsidRPr="00EA4EFA">
              <w:rPr>
                <w:rFonts w:ascii="Times" w:eastAsia="Calibri" w:hAnsi="Times" w:cs="Times New Roman"/>
              </w:rPr>
              <w:t xml:space="preserve"> that he had been detained in a forced labor camp. Aff. ¶ 7.  </w:t>
            </w:r>
            <w:r>
              <w:rPr>
                <w:rFonts w:ascii="Times" w:eastAsia="Calibri" w:hAnsi="Times" w:cs="Times New Roman"/>
              </w:rPr>
              <w:t>CLIENT’S HUSBAND</w:t>
            </w:r>
            <w:r w:rsidR="00FA0653" w:rsidRPr="00EA4EFA">
              <w:rPr>
                <w:rFonts w:ascii="Times" w:eastAsia="Calibri" w:hAnsi="Times" w:cs="Times New Roman"/>
              </w:rPr>
              <w:t xml:space="preserve"> recounted that he, along with the other prisoners, were starved and beaten if he did not perform the hard labor assigned. Aff. ¶ 7. During this time, the Communists specifically demanded that </w:t>
            </w:r>
            <w:r>
              <w:rPr>
                <w:rFonts w:ascii="Times" w:eastAsia="Calibri" w:hAnsi="Times" w:cs="Times New Roman"/>
              </w:rPr>
              <w:t>CLIENT’S HUSBAND</w:t>
            </w:r>
            <w:r w:rsidR="00FA0653" w:rsidRPr="00EA4EFA">
              <w:rPr>
                <w:rFonts w:ascii="Times" w:eastAsia="Calibri" w:hAnsi="Times" w:cs="Times New Roman"/>
              </w:rPr>
              <w:t xml:space="preserve"> renounce his Christian faith and return to the faith of his culture. Aff. ¶ 8. Shortly thereafter, </w:t>
            </w:r>
            <w:r>
              <w:rPr>
                <w:rFonts w:ascii="Times" w:eastAsia="Calibri" w:hAnsi="Times" w:cs="Times New Roman"/>
              </w:rPr>
              <w:t>CLIENT’S HUSBAND</w:t>
            </w:r>
            <w:r w:rsidR="00FA0653" w:rsidRPr="00EA4EFA">
              <w:rPr>
                <w:rFonts w:ascii="Times" w:eastAsia="Calibri" w:hAnsi="Times" w:cs="Times New Roman"/>
              </w:rPr>
              <w:t xml:space="preserve"> was arrested once again; however, </w:t>
            </w:r>
            <w:r>
              <w:rPr>
                <w:rFonts w:ascii="Times" w:eastAsia="Calibri" w:hAnsi="Times" w:cs="Times New Roman"/>
              </w:rPr>
              <w:t>CLIENT</w:t>
            </w:r>
            <w:r w:rsidR="00FA0653" w:rsidRPr="00EA4EFA">
              <w:rPr>
                <w:rFonts w:ascii="Times" w:eastAsia="Calibri" w:hAnsi="Times" w:cs="Times New Roman"/>
              </w:rPr>
              <w:t xml:space="preserve"> never saw him again. Aff. ¶ 6</w:t>
            </w:r>
          </w:p>
          <w:p w:rsidR="00FA0653" w:rsidRDefault="00FA0653">
            <w:pPr>
              <w:rPr>
                <w:rFonts w:ascii="Times" w:eastAsia="Calibri" w:hAnsi="Times" w:cs="Times New Roman"/>
              </w:rPr>
            </w:pPr>
          </w:p>
          <w:p w:rsidR="00FA0653" w:rsidRDefault="00FA0653">
            <w:pPr>
              <w:rPr>
                <w:rFonts w:ascii="Times" w:eastAsia="Calibri" w:hAnsi="Times" w:cs="Times New Roman"/>
              </w:rPr>
            </w:pPr>
            <w:r w:rsidRPr="00EA4EFA">
              <w:rPr>
                <w:rFonts w:ascii="Times" w:eastAsia="Calibri" w:hAnsi="Times" w:cs="Times New Roman"/>
              </w:rPr>
              <w:t>the Communists burnt down the bamboo church and prohibited anyone from Christian worship.</w:t>
            </w:r>
          </w:p>
          <w:p w:rsidR="00FA0653" w:rsidRDefault="00FA0653">
            <w:pPr>
              <w:rPr>
                <w:rFonts w:ascii="Times" w:eastAsia="Calibri" w:hAnsi="Times" w:cs="Times New Roman"/>
              </w:rPr>
            </w:pPr>
          </w:p>
          <w:p w:rsidR="00FA0653" w:rsidRDefault="00ED493B">
            <w:pPr>
              <w:rPr>
                <w:rFonts w:ascii="Times" w:eastAsia="Calibri" w:hAnsi="Times" w:cs="Times New Roman"/>
                <w:i/>
              </w:rPr>
            </w:pPr>
            <w:r>
              <w:rPr>
                <w:rFonts w:ascii="Times" w:eastAsia="Calibri" w:hAnsi="Times" w:cs="Times New Roman"/>
              </w:rPr>
              <w:t>CLIENT</w:t>
            </w:r>
            <w:r w:rsidR="00FA0653" w:rsidRPr="00EA4EFA">
              <w:rPr>
                <w:rFonts w:ascii="Times" w:eastAsia="Calibri" w:hAnsi="Times" w:cs="Times New Roman"/>
              </w:rPr>
              <w:t xml:space="preserve"> was detained in </w:t>
            </w:r>
            <w:r>
              <w:rPr>
                <w:rFonts w:ascii="Times" w:eastAsia="Calibri" w:hAnsi="Times" w:cs="Times New Roman"/>
              </w:rPr>
              <w:t>NAME</w:t>
            </w:r>
            <w:r w:rsidR="00FA0653" w:rsidRPr="00EA4EFA">
              <w:rPr>
                <w:rFonts w:ascii="Times" w:eastAsia="Calibri" w:hAnsi="Times" w:cs="Times New Roman"/>
              </w:rPr>
              <w:t xml:space="preserve"> Prison, a forced labor camp, from 1996 until September 2005 where she was made to do hard labor. Aff. ¶ 15. </w:t>
            </w:r>
            <w:r>
              <w:rPr>
                <w:rFonts w:ascii="Times" w:eastAsia="Calibri" w:hAnsi="Times" w:cs="Times New Roman"/>
              </w:rPr>
              <w:t>CLIENT</w:t>
            </w:r>
            <w:r w:rsidR="00FA0653" w:rsidRPr="00EA4EFA">
              <w:rPr>
                <w:rFonts w:ascii="Times" w:eastAsia="Calibri" w:hAnsi="Times" w:cs="Times New Roman"/>
              </w:rPr>
              <w:t xml:space="preserve"> was kept in a small room with cement walls, no furniture, and little light. Aff. ¶ 20. As such, </w:t>
            </w:r>
            <w:r>
              <w:rPr>
                <w:rFonts w:ascii="Times" w:eastAsia="Calibri" w:hAnsi="Times" w:cs="Times New Roman"/>
              </w:rPr>
              <w:t>CLIENT</w:t>
            </w:r>
            <w:r w:rsidR="00FA0653" w:rsidRPr="00EA4EFA">
              <w:rPr>
                <w:rFonts w:ascii="Times" w:eastAsia="Calibri" w:hAnsi="Times" w:cs="Times New Roman"/>
              </w:rPr>
              <w:t xml:space="preserve"> was forced to sleep on a dirt floor with only a thin blanket. </w:t>
            </w:r>
            <w:r w:rsidR="00FA0653" w:rsidRPr="00EA4EFA">
              <w:rPr>
                <w:rFonts w:ascii="Times" w:eastAsia="Calibri" w:hAnsi="Times" w:cs="Times New Roman"/>
                <w:i/>
              </w:rPr>
              <w:t>Id</w:t>
            </w:r>
            <w:r w:rsidR="00FA0653" w:rsidRPr="00EA4EFA">
              <w:rPr>
                <w:rFonts w:ascii="Times" w:eastAsia="Calibri" w:hAnsi="Times" w:cs="Times New Roman"/>
              </w:rPr>
              <w:t xml:space="preserve">. Further, the prisoners were fed on a poor diet consisting of contaminated offal mixed with vegetables and undercooked rice.  Aff. ¶ 16. If the water supply ran out, the prisoners were forced to drink bath water which, in turn, made a number of the prisoners seriously ill with diarrhea. </w:t>
            </w:r>
          </w:p>
          <w:p w:rsidR="00100070" w:rsidRDefault="00100070">
            <w:pPr>
              <w:rPr>
                <w:rFonts w:ascii="Times" w:eastAsia="Calibri" w:hAnsi="Times" w:cs="Times New Roman"/>
                <w:i/>
              </w:rPr>
            </w:pPr>
          </w:p>
          <w:p w:rsidR="00100070" w:rsidRDefault="00100070">
            <w:pPr>
              <w:rPr>
                <w:rFonts w:ascii="Times" w:eastAsia="Calibri" w:hAnsi="Times" w:cs="Times New Roman"/>
              </w:rPr>
            </w:pPr>
            <w:r w:rsidRPr="00EA4EFA">
              <w:rPr>
                <w:rFonts w:ascii="Times" w:eastAsia="Calibri" w:hAnsi="Times" w:cs="Times New Roman"/>
              </w:rPr>
              <w:t xml:space="preserve">The guards would wake </w:t>
            </w:r>
            <w:r w:rsidR="00ED493B">
              <w:rPr>
                <w:rFonts w:ascii="Times" w:eastAsia="Calibri" w:hAnsi="Times" w:cs="Times New Roman"/>
              </w:rPr>
              <w:t>CLIENT</w:t>
            </w:r>
            <w:r w:rsidRPr="00EA4EFA">
              <w:rPr>
                <w:rFonts w:ascii="Times" w:eastAsia="Calibri" w:hAnsi="Times" w:cs="Times New Roman"/>
              </w:rPr>
              <w:t xml:space="preserve"> at 7am to begin her day’s hard labor which would include scrubbing floors, hand-sowing uniforms for the guards, and chopping wood.  Aff. ¶¶ 16, 17.  Every day, </w:t>
            </w:r>
            <w:r w:rsidR="00ED493B">
              <w:rPr>
                <w:rFonts w:ascii="Times" w:eastAsia="Calibri" w:hAnsi="Times" w:cs="Times New Roman"/>
              </w:rPr>
              <w:t>CLIENT</w:t>
            </w:r>
            <w:r w:rsidRPr="00EA4EFA">
              <w:rPr>
                <w:rFonts w:ascii="Times" w:eastAsia="Calibri" w:hAnsi="Times" w:cs="Times New Roman"/>
              </w:rPr>
              <w:t xml:space="preserve"> carried out this hard labor with only a short break until 4pm, at which time she would be returned to her cell for the evening. Aff. ¶ 16. If </w:t>
            </w:r>
            <w:r w:rsidR="00ED493B">
              <w:rPr>
                <w:rFonts w:ascii="Times" w:eastAsia="Calibri" w:hAnsi="Times" w:cs="Times New Roman"/>
              </w:rPr>
              <w:t>CLIENT</w:t>
            </w:r>
            <w:r w:rsidRPr="00EA4EFA">
              <w:rPr>
                <w:rFonts w:ascii="Times" w:eastAsia="Calibri" w:hAnsi="Times" w:cs="Times New Roman"/>
              </w:rPr>
              <w:t xml:space="preserve"> refused to work, or if she did not complete the assigned labor quickly enough, the </w:t>
            </w:r>
            <w:r w:rsidRPr="00EA4EFA">
              <w:rPr>
                <w:rFonts w:ascii="Times" w:eastAsia="Calibri" w:hAnsi="Times" w:cs="Times New Roman"/>
              </w:rPr>
              <w:lastRenderedPageBreak/>
              <w:t xml:space="preserve">guards beat her with long canes across her shoulders and back. </w:t>
            </w:r>
            <w:r w:rsidRPr="00EA4EFA">
              <w:rPr>
                <w:rFonts w:ascii="Times" w:eastAsia="Calibri" w:hAnsi="Times" w:cs="Times New Roman"/>
                <w:i/>
              </w:rPr>
              <w:t>Id</w:t>
            </w:r>
            <w:r w:rsidRPr="00EA4EFA">
              <w:rPr>
                <w:rFonts w:ascii="Times" w:eastAsia="Calibri" w:hAnsi="Times" w:cs="Times New Roman"/>
              </w:rPr>
              <w:t xml:space="preserve">. Twice the guards kicked </w:t>
            </w:r>
            <w:r w:rsidR="00ED493B">
              <w:rPr>
                <w:rFonts w:ascii="Times" w:eastAsia="Calibri" w:hAnsi="Times" w:cs="Times New Roman"/>
              </w:rPr>
              <w:t>CLIENT</w:t>
            </w:r>
            <w:r w:rsidRPr="00EA4EFA">
              <w:rPr>
                <w:rFonts w:ascii="Times" w:eastAsia="Calibri" w:hAnsi="Times" w:cs="Times New Roman"/>
              </w:rPr>
              <w:t xml:space="preserve"> in the lower back which </w:t>
            </w:r>
            <w:r w:rsidR="00ED493B">
              <w:rPr>
                <w:rFonts w:ascii="Times" w:eastAsia="Calibri" w:hAnsi="Times" w:cs="Times New Roman"/>
              </w:rPr>
              <w:t>CLIENT</w:t>
            </w:r>
            <w:r w:rsidRPr="00EA4EFA">
              <w:rPr>
                <w:rFonts w:ascii="Times" w:eastAsia="Calibri" w:hAnsi="Times" w:cs="Times New Roman"/>
              </w:rPr>
              <w:t xml:space="preserve"> believes caused a gallstone she later had surgically removed. Aff. ¶ 25. </w:t>
            </w:r>
            <w:r w:rsidR="00ED493B">
              <w:rPr>
                <w:rFonts w:ascii="Times" w:eastAsia="Calibri" w:hAnsi="Times" w:cs="Times New Roman"/>
              </w:rPr>
              <w:t>CLIENT</w:t>
            </w:r>
            <w:r w:rsidRPr="00EA4EFA">
              <w:rPr>
                <w:rFonts w:ascii="Times" w:eastAsia="Calibri" w:hAnsi="Times" w:cs="Times New Roman"/>
              </w:rPr>
              <w:t xml:space="preserve"> was also beaten whenever she was caught praying in her cell. Aff. ¶ 19. During the beatings, the guards told </w:t>
            </w:r>
            <w:r w:rsidR="00ED493B">
              <w:rPr>
                <w:rFonts w:ascii="Times" w:eastAsia="Calibri" w:hAnsi="Times" w:cs="Times New Roman"/>
              </w:rPr>
              <w:t>CLIENT</w:t>
            </w:r>
            <w:r w:rsidRPr="00EA4EFA">
              <w:rPr>
                <w:rFonts w:ascii="Times" w:eastAsia="Calibri" w:hAnsi="Times" w:cs="Times New Roman"/>
              </w:rPr>
              <w:t xml:space="preserve"> that they hated Christians and would refer to the bat with which they beat her as “her God.”</w:t>
            </w:r>
          </w:p>
          <w:p w:rsidR="00100070" w:rsidRDefault="00100070">
            <w:pPr>
              <w:rPr>
                <w:rFonts w:ascii="Times" w:eastAsia="Calibri" w:hAnsi="Times" w:cs="Times New Roman"/>
              </w:rPr>
            </w:pPr>
            <w:r w:rsidRPr="00EA4EFA">
              <w:rPr>
                <w:rFonts w:ascii="Times" w:eastAsia="Calibri" w:hAnsi="Times" w:cs="Times New Roman"/>
              </w:rPr>
              <w:t xml:space="preserve">Further, the guards also withheld food as punishment and to coerce </w:t>
            </w:r>
            <w:r w:rsidR="00ED493B">
              <w:rPr>
                <w:rFonts w:ascii="Times" w:eastAsia="Calibri" w:hAnsi="Times" w:cs="Times New Roman"/>
              </w:rPr>
              <w:t>CLIENT</w:t>
            </w:r>
            <w:r w:rsidRPr="00EA4EFA">
              <w:rPr>
                <w:rFonts w:ascii="Times" w:eastAsia="Calibri" w:hAnsi="Times" w:cs="Times New Roman"/>
              </w:rPr>
              <w:t xml:space="preserve">’s obedience.  </w:t>
            </w:r>
          </w:p>
          <w:p w:rsidR="00100070" w:rsidRDefault="00100070">
            <w:pPr>
              <w:rPr>
                <w:rFonts w:ascii="Times" w:eastAsia="Calibri" w:hAnsi="Times" w:cs="Times New Roman"/>
              </w:rPr>
            </w:pPr>
            <w:r w:rsidRPr="00EA4EFA">
              <w:rPr>
                <w:rFonts w:ascii="Times" w:eastAsia="Calibri" w:hAnsi="Times" w:cs="Times New Roman"/>
              </w:rPr>
              <w:t xml:space="preserve">While in detention, </w:t>
            </w:r>
            <w:r w:rsidR="00ED493B">
              <w:rPr>
                <w:rFonts w:ascii="Times" w:eastAsia="Calibri" w:hAnsi="Times" w:cs="Times New Roman"/>
              </w:rPr>
              <w:t>CLIENT</w:t>
            </w:r>
            <w:r w:rsidRPr="00EA4EFA">
              <w:rPr>
                <w:rFonts w:ascii="Times" w:eastAsia="Calibri" w:hAnsi="Times" w:cs="Times New Roman"/>
              </w:rPr>
              <w:t xml:space="preserve"> learned that the local leader of the Christian and Missionary Alliance, </w:t>
            </w:r>
            <w:r w:rsidR="00ED493B">
              <w:rPr>
                <w:rFonts w:ascii="Times" w:eastAsia="Calibri" w:hAnsi="Times" w:cs="Times New Roman"/>
              </w:rPr>
              <w:t>NAME</w:t>
            </w:r>
            <w:r w:rsidRPr="00EA4EFA">
              <w:rPr>
                <w:rFonts w:ascii="Times" w:eastAsia="Calibri" w:hAnsi="Times" w:cs="Times New Roman"/>
              </w:rPr>
              <w:t>, had been arrested and the church was forced to close.</w:t>
            </w:r>
          </w:p>
          <w:p w:rsidR="00D53287" w:rsidRDefault="00D53287">
            <w:pPr>
              <w:rPr>
                <w:rFonts w:ascii="Times" w:eastAsia="Calibri" w:hAnsi="Times" w:cs="Times New Roman"/>
              </w:rPr>
            </w:pPr>
          </w:p>
          <w:p w:rsidR="00D53287" w:rsidRDefault="00D53287">
            <w:pPr>
              <w:rPr>
                <w:rFonts w:ascii="Times" w:eastAsia="Calibri" w:hAnsi="Times" w:cs="Times New Roman"/>
              </w:rPr>
            </w:pPr>
            <w:r>
              <w:rPr>
                <w:rFonts w:ascii="Times" w:eastAsia="Calibri" w:hAnsi="Times" w:cs="Times New Roman"/>
              </w:rPr>
              <w:t>Physical:</w:t>
            </w:r>
          </w:p>
          <w:p w:rsidR="00D53287" w:rsidRDefault="00D53287">
            <w:pPr>
              <w:rPr>
                <w:rFonts w:ascii="Times" w:eastAsia="Calibri" w:hAnsi="Times" w:cs="Times New Roman"/>
              </w:rPr>
            </w:pPr>
          </w:p>
          <w:p w:rsidR="00D53287" w:rsidRDefault="00D53287">
            <w:pPr>
              <w:rPr>
                <w:rFonts w:ascii="Times" w:eastAsia="Calibri" w:hAnsi="Times" w:cs="Times New Roman"/>
              </w:rPr>
            </w:pPr>
          </w:p>
          <w:p w:rsidR="00D53287" w:rsidRDefault="00D53287">
            <w:pPr>
              <w:rPr>
                <w:rFonts w:ascii="Times" w:eastAsia="Calibri" w:hAnsi="Times" w:cs="Times New Roman"/>
              </w:rPr>
            </w:pPr>
            <w:r>
              <w:rPr>
                <w:rFonts w:ascii="Times" w:eastAsia="Calibri" w:hAnsi="Times" w:cs="Times New Roman"/>
              </w:rPr>
              <w:t>Psychological:</w:t>
            </w:r>
          </w:p>
          <w:p w:rsidR="00D53287" w:rsidRDefault="00D53287">
            <w:pPr>
              <w:rPr>
                <w:rFonts w:ascii="Times" w:eastAsia="Calibri" w:hAnsi="Times" w:cs="Times New Roman"/>
              </w:rPr>
            </w:pPr>
          </w:p>
          <w:p w:rsidR="00100070" w:rsidRDefault="00100070"/>
          <w:p w:rsidR="00D53287" w:rsidRPr="00100070" w:rsidRDefault="00D53287"/>
        </w:tc>
      </w:tr>
      <w:tr w:rsidR="00B41EE6" w:rsidTr="00B41EE6">
        <w:tc>
          <w:tcPr>
            <w:tcW w:w="4788" w:type="dxa"/>
          </w:tcPr>
          <w:p w:rsidR="00B41EE6" w:rsidRDefault="00FA0653">
            <w:r>
              <w:lastRenderedPageBreak/>
              <w:t>Religious beliefs</w:t>
            </w:r>
          </w:p>
          <w:p w:rsidR="00FA0653" w:rsidRDefault="00FA0653"/>
          <w:p w:rsidR="00FA0653" w:rsidRDefault="00FA0653"/>
          <w:p w:rsidR="00FA0653" w:rsidRDefault="00FA0653"/>
          <w:p w:rsidR="00FA0653" w:rsidRDefault="00FA0653"/>
        </w:tc>
        <w:tc>
          <w:tcPr>
            <w:tcW w:w="4788" w:type="dxa"/>
          </w:tcPr>
          <w:p w:rsidR="00B41EE6" w:rsidRDefault="00ED493B">
            <w:pPr>
              <w:rPr>
                <w:rFonts w:ascii="Times New Roman" w:eastAsia="Calibri" w:hAnsi="Times New Roman" w:cs="Times New Roman"/>
                <w:lang w:val="en-GB"/>
              </w:rPr>
            </w:pPr>
            <w:r>
              <w:rPr>
                <w:rFonts w:ascii="Times New Roman" w:eastAsia="Calibri" w:hAnsi="Times New Roman" w:cs="Times New Roman"/>
                <w:lang w:val="en-GB"/>
              </w:rPr>
              <w:t>CLIENT</w:t>
            </w:r>
            <w:r w:rsidR="00D53287" w:rsidRPr="00EA4EFA">
              <w:rPr>
                <w:rFonts w:ascii="Times New Roman" w:eastAsia="Calibri" w:hAnsi="Times New Roman" w:cs="Times New Roman"/>
                <w:lang w:val="en-GB"/>
              </w:rPr>
              <w:t xml:space="preserve"> openly and publically expressed her Christian faith while residing in </w:t>
            </w:r>
            <w:r>
              <w:rPr>
                <w:rFonts w:ascii="Times New Roman" w:eastAsia="Calibri" w:hAnsi="Times New Roman" w:cs="Times New Roman"/>
                <w:lang w:val="en-GB"/>
              </w:rPr>
              <w:t>COUNTRY</w:t>
            </w:r>
            <w:r w:rsidR="00D53287" w:rsidRPr="00EA4EFA">
              <w:rPr>
                <w:rFonts w:ascii="Times New Roman" w:eastAsia="Calibri" w:hAnsi="Times New Roman" w:cs="Times New Roman"/>
                <w:lang w:val="en-GB"/>
              </w:rPr>
              <w:t xml:space="preserve">. Consequently, the </w:t>
            </w:r>
            <w:r>
              <w:rPr>
                <w:rFonts w:ascii="Times New Roman" w:eastAsia="Calibri" w:hAnsi="Times New Roman" w:cs="Times New Roman"/>
                <w:lang w:val="en-GB"/>
              </w:rPr>
              <w:t>COUNTRY</w:t>
            </w:r>
            <w:r w:rsidR="00D53287" w:rsidRPr="00EA4EFA">
              <w:rPr>
                <w:rFonts w:ascii="Times New Roman" w:eastAsia="Calibri" w:hAnsi="Times New Roman" w:cs="Times New Roman"/>
                <w:lang w:val="en-GB"/>
              </w:rPr>
              <w:t xml:space="preserve"> government had numerous opportunities to learn of her religious beliefs.</w:t>
            </w:r>
          </w:p>
          <w:p w:rsidR="00D53287" w:rsidRDefault="00D53287">
            <w:pPr>
              <w:rPr>
                <w:rFonts w:ascii="Times New Roman" w:eastAsia="Calibri" w:hAnsi="Times New Roman" w:cs="Times New Roman"/>
                <w:lang w:val="en-GB"/>
              </w:rPr>
            </w:pPr>
          </w:p>
          <w:p w:rsidR="00D53287" w:rsidRDefault="00ED493B">
            <w:r>
              <w:rPr>
                <w:rFonts w:ascii="Times New Roman" w:eastAsia="Calibri" w:hAnsi="Times New Roman" w:cs="Times New Roman"/>
                <w:lang w:val="en-GB"/>
              </w:rPr>
              <w:t>CLIENT</w:t>
            </w:r>
            <w:r w:rsidR="00D53287" w:rsidRPr="00EA4EFA">
              <w:rPr>
                <w:rFonts w:ascii="Times New Roman" w:eastAsia="Calibri" w:hAnsi="Times New Roman" w:cs="Times New Roman"/>
                <w:lang w:val="en-GB"/>
              </w:rPr>
              <w:t xml:space="preserve"> was interrogated by Communist forces after the existence of the bamboo church and its small congregation was discovered</w:t>
            </w:r>
          </w:p>
        </w:tc>
      </w:tr>
      <w:tr w:rsidR="00B41EE6" w:rsidTr="00B41EE6">
        <w:tc>
          <w:tcPr>
            <w:tcW w:w="4788" w:type="dxa"/>
          </w:tcPr>
          <w:p w:rsidR="00B41EE6" w:rsidRDefault="00FA0653">
            <w:r>
              <w:t xml:space="preserve">Imputed political opinion </w:t>
            </w:r>
          </w:p>
          <w:p w:rsidR="00FA0653" w:rsidRDefault="00FA0653"/>
          <w:p w:rsidR="00FA0653" w:rsidRDefault="008358B0">
            <w:pPr>
              <w:rPr>
                <w:rFonts w:ascii="Times New Roman" w:hAnsi="Times New Roman"/>
                <w:color w:val="000000"/>
              </w:rPr>
            </w:pPr>
            <w:r w:rsidRPr="00A20828">
              <w:rPr>
                <w:rFonts w:ascii="Times New Roman" w:hAnsi="Times New Roman"/>
                <w:b/>
                <w:i/>
                <w:color w:val="000000"/>
              </w:rPr>
              <w:t>DeBrenner v. Ashcroft</w:t>
            </w:r>
            <w:r w:rsidRPr="00A20828">
              <w:rPr>
                <w:rFonts w:ascii="Times New Roman" w:hAnsi="Times New Roman"/>
                <w:color w:val="000000"/>
              </w:rPr>
              <w:t xml:space="preserve">, </w:t>
            </w:r>
            <w:r w:rsidRPr="00A20828">
              <w:rPr>
                <w:rFonts w:ascii="Times New Roman" w:hAnsi="Times New Roman"/>
                <w:b/>
                <w:color w:val="000000"/>
              </w:rPr>
              <w:t>388 F.3d 629 (8</w:t>
            </w:r>
            <w:r w:rsidRPr="00A20828">
              <w:rPr>
                <w:rFonts w:ascii="Times New Roman" w:hAnsi="Times New Roman"/>
                <w:b/>
                <w:color w:val="000000"/>
                <w:vertAlign w:val="superscript"/>
              </w:rPr>
              <w:t>th</w:t>
            </w:r>
            <w:r w:rsidRPr="00A20828">
              <w:rPr>
                <w:rFonts w:ascii="Times New Roman" w:hAnsi="Times New Roman"/>
                <w:b/>
                <w:color w:val="000000"/>
              </w:rPr>
              <w:t xml:space="preserve"> Cir. 2004)</w:t>
            </w:r>
            <w:r w:rsidRPr="00A20828">
              <w:rPr>
                <w:rFonts w:ascii="Times New Roman" w:hAnsi="Times New Roman"/>
                <w:color w:val="000000"/>
              </w:rPr>
              <w:t xml:space="preserve">(Court </w:t>
            </w:r>
            <w:r>
              <w:rPr>
                <w:rFonts w:ascii="Times New Roman" w:hAnsi="Times New Roman"/>
                <w:color w:val="000000"/>
              </w:rPr>
              <w:t xml:space="preserve">found persecution due to political opinions imputed to petitioner by the guerillas and the government </w:t>
            </w:r>
            <w:r w:rsidRPr="00A20828">
              <w:rPr>
                <w:rFonts w:ascii="Times New Roman" w:hAnsi="Times New Roman"/>
                <w:color w:val="000000"/>
              </w:rPr>
              <w:t xml:space="preserve">where Peruvian Shining Path guerillas expressly named </w:t>
            </w:r>
            <w:r>
              <w:rPr>
                <w:rFonts w:ascii="Times New Roman" w:hAnsi="Times New Roman"/>
                <w:color w:val="000000"/>
              </w:rPr>
              <w:t>petitioner</w:t>
            </w:r>
            <w:r w:rsidRPr="00A20828">
              <w:rPr>
                <w:rFonts w:ascii="Times New Roman" w:hAnsi="Times New Roman"/>
                <w:color w:val="000000"/>
              </w:rPr>
              <w:t xml:space="preserve"> as a member and supporter of APRA (political party), accused her family of supporting the government, and mistakenly singled her out as an actual worker for the APR</w:t>
            </w:r>
          </w:p>
          <w:p w:rsidR="008358B0" w:rsidRDefault="008358B0">
            <w:pPr>
              <w:rPr>
                <w:rFonts w:ascii="Times New Roman" w:hAnsi="Times New Roman"/>
                <w:color w:val="000000"/>
              </w:rPr>
            </w:pPr>
          </w:p>
          <w:p w:rsidR="008358B0" w:rsidRDefault="008358B0"/>
          <w:p w:rsidR="00FA0653" w:rsidRDefault="00FA0653"/>
          <w:p w:rsidR="00FA0653" w:rsidRDefault="00FA0653"/>
          <w:p w:rsidR="00FA0653" w:rsidRDefault="00FA0653"/>
        </w:tc>
        <w:tc>
          <w:tcPr>
            <w:tcW w:w="4788" w:type="dxa"/>
          </w:tcPr>
          <w:p w:rsidR="00B41EE6" w:rsidRDefault="00B41EE6"/>
        </w:tc>
      </w:tr>
      <w:tr w:rsidR="00B41EE6" w:rsidTr="00B41EE6">
        <w:tc>
          <w:tcPr>
            <w:tcW w:w="4788" w:type="dxa"/>
          </w:tcPr>
          <w:p w:rsidR="00B41EE6" w:rsidRDefault="00FA0653">
            <w:r>
              <w:t>Family Relationship</w:t>
            </w:r>
          </w:p>
          <w:p w:rsidR="00FA0653" w:rsidRDefault="00FA0653">
            <w:r>
              <w:t>Matter of LEA</w:t>
            </w:r>
          </w:p>
          <w:p w:rsidR="00FA0653" w:rsidRDefault="00FA0653"/>
          <w:p w:rsidR="00FA0653" w:rsidRDefault="00FA0653"/>
          <w:p w:rsidR="00FA0653" w:rsidRDefault="00FA0653"/>
          <w:p w:rsidR="00FA0653" w:rsidRDefault="00FA0653"/>
          <w:p w:rsidR="00FA0653" w:rsidRDefault="00FA0653"/>
          <w:p w:rsidR="00FA0653" w:rsidRDefault="00FA0653"/>
        </w:tc>
        <w:tc>
          <w:tcPr>
            <w:tcW w:w="4788" w:type="dxa"/>
          </w:tcPr>
          <w:p w:rsidR="00B41EE6" w:rsidRDefault="00B41EE6"/>
        </w:tc>
      </w:tr>
      <w:tr w:rsidR="00B41EE6" w:rsidTr="00B41EE6">
        <w:tc>
          <w:tcPr>
            <w:tcW w:w="4788" w:type="dxa"/>
          </w:tcPr>
          <w:p w:rsidR="00FA0653" w:rsidRPr="00C95CAB" w:rsidRDefault="00FA0653" w:rsidP="00FA0653">
            <w:pPr>
              <w:rPr>
                <w:rFonts w:ascii="Times New Roman" w:hAnsi="Times New Roman" w:cs="Times New Roman"/>
                <w:sz w:val="24"/>
                <w:szCs w:val="24"/>
              </w:rPr>
            </w:pPr>
            <w:r w:rsidRPr="00C95CAB">
              <w:rPr>
                <w:rFonts w:ascii="Times New Roman" w:hAnsi="Times New Roman" w:cs="Times New Roman"/>
                <w:sz w:val="24"/>
                <w:szCs w:val="24"/>
              </w:rPr>
              <w:lastRenderedPageBreak/>
              <w:t>Nexus</w:t>
            </w:r>
          </w:p>
          <w:p w:rsidR="00FA0653" w:rsidRPr="00C95CAB" w:rsidRDefault="00FA0653" w:rsidP="00FA0653">
            <w:pPr>
              <w:rPr>
                <w:rFonts w:ascii="Times New Roman" w:hAnsi="Times New Roman" w:cs="Times New Roman"/>
                <w:sz w:val="24"/>
                <w:szCs w:val="24"/>
              </w:rPr>
            </w:pPr>
            <w:r w:rsidRPr="00C95CAB">
              <w:rPr>
                <w:rFonts w:ascii="Times New Roman" w:hAnsi="Times New Roman" w:cs="Times New Roman"/>
                <w:sz w:val="24"/>
                <w:szCs w:val="24"/>
              </w:rPr>
              <w:t>INA 208(b)(1)(B)</w:t>
            </w:r>
          </w:p>
          <w:p w:rsidR="00B41EE6" w:rsidRDefault="00B41EE6"/>
          <w:p w:rsidR="008358B0" w:rsidRDefault="008358B0">
            <w:r>
              <w:t>BIA: S-P-</w:t>
            </w:r>
          </w:p>
          <w:p w:rsidR="00FA0653" w:rsidRDefault="008358B0">
            <w:r>
              <w:t>In situations involving general civil unrest, the motive for harm should be determined by considering the statements or actions of the perpetrators; abuse or punishment out of proportion to nonpolitical ends; treatment of others similarly situated</w:t>
            </w:r>
          </w:p>
          <w:p w:rsidR="00FA0653" w:rsidRDefault="00FA0653"/>
          <w:p w:rsidR="00FA0653" w:rsidRDefault="00FA0653"/>
          <w:p w:rsidR="00FA0653" w:rsidRDefault="00FA0653"/>
          <w:p w:rsidR="00FA0653" w:rsidRDefault="00FA0653"/>
        </w:tc>
        <w:tc>
          <w:tcPr>
            <w:tcW w:w="4788" w:type="dxa"/>
          </w:tcPr>
          <w:p w:rsidR="00B41EE6" w:rsidRDefault="00866D57">
            <w:r>
              <w:t>Nexus w/ religious beliefs:</w:t>
            </w:r>
          </w:p>
          <w:p w:rsidR="00866D57" w:rsidRDefault="00866D57">
            <w:pPr>
              <w:rPr>
                <w:rFonts w:ascii="Times New Roman" w:eastAsia="Calibri" w:hAnsi="Times New Roman" w:cs="Times New Roman"/>
                <w:lang w:val="en-GB"/>
              </w:rPr>
            </w:pPr>
            <w:r w:rsidRPr="00EA4EFA">
              <w:rPr>
                <w:rFonts w:ascii="Times New Roman" w:eastAsia="Calibri" w:hAnsi="Times New Roman" w:cs="Times New Roman"/>
                <w:lang w:val="en-GB"/>
              </w:rPr>
              <w:t xml:space="preserve">Communist forces immediately took </w:t>
            </w:r>
            <w:r w:rsidR="00ED493B">
              <w:rPr>
                <w:rFonts w:ascii="Times New Roman" w:eastAsia="Calibri" w:hAnsi="Times New Roman" w:cs="Times New Roman"/>
                <w:lang w:val="en-GB"/>
              </w:rPr>
              <w:t>CLIENT’S HUSBAND</w:t>
            </w:r>
            <w:r w:rsidRPr="00EA4EFA">
              <w:rPr>
                <w:rFonts w:ascii="Times New Roman" w:eastAsia="Calibri" w:hAnsi="Times New Roman" w:cs="Times New Roman"/>
                <w:lang w:val="en-GB"/>
              </w:rPr>
              <w:t xml:space="preserve"> into custody where he was ordered to renounce his Christian faith. Shortly after </w:t>
            </w:r>
            <w:r w:rsidR="00ED493B">
              <w:rPr>
                <w:rFonts w:ascii="Times New Roman" w:eastAsia="Calibri" w:hAnsi="Times New Roman" w:cs="Times New Roman"/>
                <w:lang w:val="en-GB"/>
              </w:rPr>
              <w:t>CLIENT</w:t>
            </w:r>
            <w:r w:rsidRPr="00EA4EFA">
              <w:rPr>
                <w:rFonts w:ascii="Times New Roman" w:eastAsia="Calibri" w:hAnsi="Times New Roman" w:cs="Times New Roman"/>
                <w:lang w:val="en-GB"/>
              </w:rPr>
              <w:t xml:space="preserve">’s husband was detained, Communist forces burnt the small makeshift church to the ground and prohibited </w:t>
            </w:r>
            <w:r w:rsidR="00ED493B">
              <w:rPr>
                <w:rFonts w:ascii="Times New Roman" w:eastAsia="Calibri" w:hAnsi="Times New Roman" w:cs="Times New Roman"/>
                <w:lang w:val="en-GB"/>
              </w:rPr>
              <w:t>CLIENT</w:t>
            </w:r>
            <w:r w:rsidRPr="00EA4EFA">
              <w:rPr>
                <w:rFonts w:ascii="Times New Roman" w:eastAsia="Calibri" w:hAnsi="Times New Roman" w:cs="Times New Roman"/>
                <w:lang w:val="en-GB"/>
              </w:rPr>
              <w:t xml:space="preserve"> and other local Christians from practicing their faith. The government’s active repression of Christianity and political dissidence forced </w:t>
            </w:r>
            <w:r w:rsidR="00ED493B">
              <w:rPr>
                <w:rFonts w:ascii="Times New Roman" w:eastAsia="Calibri" w:hAnsi="Times New Roman" w:cs="Times New Roman"/>
                <w:lang w:val="en-GB"/>
              </w:rPr>
              <w:t>CLIENT</w:t>
            </w:r>
            <w:r w:rsidRPr="00EA4EFA">
              <w:rPr>
                <w:rFonts w:ascii="Times New Roman" w:eastAsia="Calibri" w:hAnsi="Times New Roman" w:cs="Times New Roman"/>
                <w:lang w:val="en-GB"/>
              </w:rPr>
              <w:t xml:space="preserve"> and others to worship in secret. Even then, when the government doubted the efficacy of this policy, Communist forces raided </w:t>
            </w:r>
            <w:r w:rsidR="00ED493B">
              <w:rPr>
                <w:rFonts w:ascii="Times New Roman" w:eastAsia="Calibri" w:hAnsi="Times New Roman" w:cs="Times New Roman"/>
                <w:lang w:val="en-GB"/>
              </w:rPr>
              <w:t>CLIENT</w:t>
            </w:r>
            <w:r w:rsidRPr="00EA4EFA">
              <w:rPr>
                <w:rFonts w:ascii="Times New Roman" w:eastAsia="Calibri" w:hAnsi="Times New Roman" w:cs="Times New Roman"/>
                <w:lang w:val="en-GB"/>
              </w:rPr>
              <w:t xml:space="preserve">’s village arresting the local Mayor for his alleged failure to control the local Christian population along with two other men. While detained, prison guards would beat and torture </w:t>
            </w:r>
            <w:r w:rsidR="00ED493B">
              <w:rPr>
                <w:rFonts w:ascii="Times New Roman" w:eastAsia="Calibri" w:hAnsi="Times New Roman" w:cs="Times New Roman"/>
                <w:lang w:val="en-GB"/>
              </w:rPr>
              <w:t>CLIENT</w:t>
            </w:r>
            <w:r w:rsidRPr="00EA4EFA">
              <w:rPr>
                <w:rFonts w:ascii="Times New Roman" w:eastAsia="Calibri" w:hAnsi="Times New Roman" w:cs="Times New Roman"/>
                <w:lang w:val="en-GB"/>
              </w:rPr>
              <w:t xml:space="preserve"> whenever she was caught praying.</w:t>
            </w:r>
          </w:p>
          <w:p w:rsidR="00866D57" w:rsidRDefault="00866D57">
            <w:pPr>
              <w:rPr>
                <w:rFonts w:ascii="Times New Roman" w:eastAsia="Calibri" w:hAnsi="Times New Roman" w:cs="Times New Roman"/>
                <w:lang w:val="en-GB"/>
              </w:rPr>
            </w:pPr>
          </w:p>
          <w:p w:rsidR="00866D57" w:rsidRDefault="00866D57"/>
        </w:tc>
      </w:tr>
      <w:tr w:rsidR="00B41EE6" w:rsidTr="00B41EE6">
        <w:tc>
          <w:tcPr>
            <w:tcW w:w="4788" w:type="dxa"/>
          </w:tcPr>
          <w:p w:rsidR="00B41EE6" w:rsidRDefault="00FA0653">
            <w:pPr>
              <w:rPr>
                <w:rFonts w:ascii="Times New Roman" w:hAnsi="Times New Roman" w:cs="Times New Roman"/>
                <w:sz w:val="24"/>
                <w:szCs w:val="24"/>
              </w:rPr>
            </w:pPr>
            <w:r w:rsidRPr="00C95CAB">
              <w:rPr>
                <w:rFonts w:ascii="Times New Roman" w:hAnsi="Times New Roman" w:cs="Times New Roman"/>
                <w:sz w:val="24"/>
                <w:szCs w:val="24"/>
              </w:rPr>
              <w:t>Government Unable/Unwilling to Protect</w:t>
            </w:r>
          </w:p>
          <w:p w:rsidR="00FA0653" w:rsidRDefault="00FA0653">
            <w:pPr>
              <w:rPr>
                <w:rFonts w:ascii="Times New Roman" w:hAnsi="Times New Roman" w:cs="Times New Roman"/>
                <w:sz w:val="24"/>
                <w:szCs w:val="24"/>
              </w:rPr>
            </w:pPr>
          </w:p>
          <w:p w:rsidR="00FA0653" w:rsidRDefault="00FA0653">
            <w:pPr>
              <w:rPr>
                <w:rFonts w:ascii="Times New Roman" w:hAnsi="Times New Roman" w:cs="Times New Roman"/>
                <w:sz w:val="24"/>
                <w:szCs w:val="24"/>
              </w:rPr>
            </w:pPr>
          </w:p>
          <w:p w:rsidR="00FA0653" w:rsidRDefault="00FA0653">
            <w:pPr>
              <w:rPr>
                <w:rFonts w:ascii="Times New Roman" w:hAnsi="Times New Roman" w:cs="Times New Roman"/>
                <w:sz w:val="24"/>
                <w:szCs w:val="24"/>
              </w:rPr>
            </w:pPr>
          </w:p>
          <w:p w:rsidR="00FA0653" w:rsidRDefault="00FA0653">
            <w:pPr>
              <w:rPr>
                <w:rFonts w:ascii="Times New Roman" w:hAnsi="Times New Roman" w:cs="Times New Roman"/>
                <w:sz w:val="24"/>
                <w:szCs w:val="24"/>
              </w:rPr>
            </w:pPr>
          </w:p>
          <w:p w:rsidR="00FA0653" w:rsidRDefault="00FA0653">
            <w:pPr>
              <w:rPr>
                <w:rFonts w:ascii="Times New Roman" w:hAnsi="Times New Roman" w:cs="Times New Roman"/>
                <w:sz w:val="24"/>
                <w:szCs w:val="24"/>
              </w:rPr>
            </w:pPr>
          </w:p>
          <w:p w:rsidR="00FA0653" w:rsidRDefault="00FA0653">
            <w:pPr>
              <w:rPr>
                <w:rFonts w:ascii="Times New Roman" w:hAnsi="Times New Roman" w:cs="Times New Roman"/>
                <w:sz w:val="24"/>
                <w:szCs w:val="24"/>
              </w:rPr>
            </w:pPr>
          </w:p>
          <w:p w:rsidR="00FA0653" w:rsidRDefault="00FA0653"/>
        </w:tc>
        <w:tc>
          <w:tcPr>
            <w:tcW w:w="4788" w:type="dxa"/>
          </w:tcPr>
          <w:p w:rsidR="00FA0653" w:rsidRDefault="00FA0653" w:rsidP="00FA0653">
            <w:pPr>
              <w:rPr>
                <w:rFonts w:ascii="Times" w:eastAsia="Calibri" w:hAnsi="Times" w:cs="Times New Roman"/>
              </w:rPr>
            </w:pPr>
            <w:r w:rsidRPr="00EA4EFA">
              <w:rPr>
                <w:rFonts w:ascii="Times" w:eastAsia="Calibri" w:hAnsi="Times" w:cs="Times New Roman"/>
              </w:rPr>
              <w:t xml:space="preserve">The pattern of repression of religious minorities and political opponents by the </w:t>
            </w:r>
            <w:r w:rsidR="00ED493B">
              <w:rPr>
                <w:rFonts w:ascii="Times" w:eastAsia="Calibri" w:hAnsi="Times" w:cs="Times New Roman"/>
              </w:rPr>
              <w:t>COUNTRY</w:t>
            </w:r>
            <w:r w:rsidRPr="00EA4EFA">
              <w:rPr>
                <w:rFonts w:ascii="Times" w:eastAsia="Calibri" w:hAnsi="Times" w:cs="Times New Roman"/>
              </w:rPr>
              <w:t xml:space="preserve"> government has continued since the only legal political party, </w:t>
            </w:r>
            <w:r w:rsidR="00416F07">
              <w:rPr>
                <w:rFonts w:ascii="Times" w:eastAsia="Calibri" w:hAnsi="Times" w:cs="Times New Roman"/>
              </w:rPr>
              <w:t>PARTY</w:t>
            </w:r>
            <w:r w:rsidRPr="00EA4EFA">
              <w:rPr>
                <w:rFonts w:ascii="Times" w:eastAsia="Calibri" w:hAnsi="Times" w:cs="Times New Roman"/>
              </w:rPr>
              <w:t xml:space="preserve"> assumed control in 1975</w:t>
            </w:r>
          </w:p>
          <w:p w:rsidR="00FA0653" w:rsidRDefault="00FA0653" w:rsidP="00FA0653">
            <w:pPr>
              <w:rPr>
                <w:rFonts w:ascii="Times" w:eastAsia="Calibri" w:hAnsi="Times" w:cs="Times New Roman"/>
              </w:rPr>
            </w:pPr>
          </w:p>
          <w:p w:rsidR="00FA0653" w:rsidRDefault="00FA0653" w:rsidP="00FA0653">
            <w:pPr>
              <w:rPr>
                <w:rFonts w:ascii="Times" w:eastAsia="Calibri" w:hAnsi="Times" w:cs="Times New Roman"/>
              </w:rPr>
            </w:pPr>
          </w:p>
          <w:p w:rsidR="00B41EE6" w:rsidRDefault="00FA0653" w:rsidP="00FA0653">
            <w:pPr>
              <w:rPr>
                <w:rFonts w:ascii="Times" w:eastAsia="Calibri" w:hAnsi="Times" w:cs="Times New Roman"/>
              </w:rPr>
            </w:pPr>
            <w:r>
              <w:rPr>
                <w:rFonts w:ascii="Times" w:eastAsia="Calibri" w:hAnsi="Times" w:cs="Times New Roman"/>
              </w:rPr>
              <w:t xml:space="preserve">The communist government also targeted Christians because it is considered to be a Western, specifically American import. </w:t>
            </w:r>
            <w:r w:rsidRPr="009C5189">
              <w:rPr>
                <w:rFonts w:ascii="Times" w:eastAsia="Calibri" w:hAnsi="Times" w:cs="Times New Roman"/>
              </w:rPr>
              <w:t>Supp. Aff. ¶ 3</w:t>
            </w:r>
          </w:p>
          <w:p w:rsidR="00100070" w:rsidRDefault="00100070" w:rsidP="00FA0653">
            <w:pPr>
              <w:rPr>
                <w:rFonts w:ascii="Times" w:eastAsia="Calibri" w:hAnsi="Times" w:cs="Times New Roman"/>
              </w:rPr>
            </w:pPr>
          </w:p>
          <w:p w:rsidR="00100070" w:rsidRDefault="00100070" w:rsidP="00CA16FD">
            <w:r w:rsidRPr="00EA4EFA">
              <w:rPr>
                <w:rFonts w:ascii="Times" w:hAnsi="Times"/>
              </w:rPr>
              <w:t xml:space="preserve">Today, the </w:t>
            </w:r>
            <w:r w:rsidR="008B35FE">
              <w:rPr>
                <w:rFonts w:ascii="Times" w:hAnsi="Times"/>
              </w:rPr>
              <w:t xml:space="preserve">COUNTRY </w:t>
            </w:r>
            <w:r w:rsidRPr="00EA4EFA">
              <w:rPr>
                <w:rFonts w:ascii="Times" w:hAnsi="Times"/>
              </w:rPr>
              <w:t xml:space="preserve">government continues to view the </w:t>
            </w:r>
            <w:r w:rsidR="008B35FE">
              <w:rPr>
                <w:rFonts w:ascii="Times" w:hAnsi="Times"/>
              </w:rPr>
              <w:t>ETHNIC GROUP</w:t>
            </w:r>
            <w:r w:rsidRPr="00EA4EFA">
              <w:rPr>
                <w:rFonts w:ascii="Times" w:hAnsi="Times"/>
              </w:rPr>
              <w:t xml:space="preserve"> with suspicion and antagonism.</w:t>
            </w:r>
            <w:r w:rsidRPr="00EA4EFA">
              <w:rPr>
                <w:rStyle w:val="FootnoteReference"/>
                <w:rFonts w:ascii="Times" w:hAnsi="Times"/>
              </w:rPr>
              <w:footnoteReference w:id="1"/>
            </w:r>
            <w:r w:rsidRPr="00EA4EFA">
              <w:rPr>
                <w:rFonts w:ascii="Times" w:hAnsi="Times"/>
              </w:rPr>
              <w:t xml:space="preserve"> This hostility is exacerbated by the fact that many are also Christian.  Christianity is often perceived as a Western, particularly American religion, and because the United States opposed the Communist government, as an imperialist religion.</w:t>
            </w:r>
            <w:r w:rsidR="00CA16FD" w:rsidRPr="00EA4EFA">
              <w:rPr>
                <w:rFonts w:ascii="Times" w:hAnsi="Times"/>
              </w:rPr>
              <w:t xml:space="preserve"> </w:t>
            </w:r>
            <w:r w:rsidRPr="00EA4EFA">
              <w:rPr>
                <w:rFonts w:ascii="Times" w:hAnsi="Times"/>
              </w:rPr>
              <w:t>Individuals who congregate in homes or other facilities for religious purposes without a permit are subject to expulsion, detention, imprisonment, and fines.</w:t>
            </w:r>
            <w:r w:rsidRPr="00EA4EFA">
              <w:rPr>
                <w:rStyle w:val="FootnoteReference"/>
                <w:rFonts w:ascii="Times" w:hAnsi="Times"/>
              </w:rPr>
              <w:footnoteReference w:id="2"/>
            </w:r>
            <w:r w:rsidRPr="00EA4EFA">
              <w:rPr>
                <w:rFonts w:ascii="Times" w:hAnsi="Times"/>
              </w:rPr>
              <w:t xml:space="preserve"> Further, Christians are often coerced into renouncing their </w:t>
            </w:r>
            <w:r w:rsidRPr="00EA4EFA">
              <w:rPr>
                <w:rFonts w:ascii="Times" w:hAnsi="Times"/>
              </w:rPr>
              <w:lastRenderedPageBreak/>
              <w:t>faith and, in some instances, proving the renunciation of their beliefs by participating in animist rituals.</w:t>
            </w:r>
          </w:p>
        </w:tc>
      </w:tr>
      <w:tr w:rsidR="00100070" w:rsidTr="00B41EE6">
        <w:tc>
          <w:tcPr>
            <w:tcW w:w="4788" w:type="dxa"/>
          </w:tcPr>
          <w:p w:rsidR="00100070" w:rsidRDefault="00100070">
            <w:pPr>
              <w:rPr>
                <w:rFonts w:ascii="Times New Roman" w:hAnsi="Times New Roman" w:cs="Times New Roman"/>
                <w:sz w:val="24"/>
                <w:szCs w:val="24"/>
              </w:rPr>
            </w:pPr>
            <w:r>
              <w:rPr>
                <w:rFonts w:ascii="Times New Roman" w:hAnsi="Times New Roman" w:cs="Times New Roman"/>
                <w:sz w:val="24"/>
                <w:szCs w:val="24"/>
              </w:rPr>
              <w:lastRenderedPageBreak/>
              <w:t xml:space="preserve">One Year Deadline Exception </w:t>
            </w:r>
          </w:p>
          <w:p w:rsidR="00100070" w:rsidRDefault="00100070">
            <w:pPr>
              <w:rPr>
                <w:rFonts w:ascii="Times New Roman" w:hAnsi="Times New Roman" w:cs="Times New Roman"/>
                <w:sz w:val="24"/>
                <w:szCs w:val="24"/>
              </w:rPr>
            </w:pPr>
          </w:p>
          <w:p w:rsidR="00100070" w:rsidRDefault="00047C59">
            <w:pPr>
              <w:rPr>
                <w:rFonts w:ascii="Times" w:hAnsi="Times"/>
              </w:rPr>
            </w:pPr>
            <w:r>
              <w:rPr>
                <w:rFonts w:ascii="Times New Roman" w:hAnsi="Times New Roman" w:cs="Times New Roman"/>
                <w:sz w:val="24"/>
                <w:szCs w:val="24"/>
              </w:rPr>
              <w:t>An</w:t>
            </w:r>
            <w:r w:rsidR="003E5B9A" w:rsidRPr="006F52C6">
              <w:rPr>
                <w:rFonts w:ascii="Times" w:hAnsi="Times"/>
              </w:rPr>
              <w:t xml:space="preserve"> applicant may demonstrate, to the satisfaction of the Attorney General that he qualifies for an exception to the one-year deadline. 8 C.F.R § 208.4(a)(2)(B). The evidentiary standard “to the satisfaction of the A.G.” is lower than that of clear and convincing evidence. </w:t>
            </w:r>
            <w:r w:rsidR="003E5B9A" w:rsidRPr="006F52C6">
              <w:rPr>
                <w:rFonts w:ascii="Times" w:hAnsi="Times"/>
                <w:i/>
              </w:rPr>
              <w:t>Matter of Bufalino</w:t>
            </w:r>
            <w:r w:rsidR="003E5B9A" w:rsidRPr="006F52C6">
              <w:rPr>
                <w:rFonts w:ascii="Times" w:hAnsi="Times"/>
              </w:rPr>
              <w:t xml:space="preserve">, 12 I&amp;N Dec. 277, 282 (BIA 1967).  </w:t>
            </w:r>
          </w:p>
          <w:p w:rsidR="003E5B9A" w:rsidRDefault="003E5B9A">
            <w:pPr>
              <w:rPr>
                <w:rFonts w:ascii="Times" w:hAnsi="Times"/>
              </w:rPr>
            </w:pPr>
          </w:p>
          <w:p w:rsidR="003E5B9A" w:rsidRDefault="003E5B9A">
            <w:pPr>
              <w:rPr>
                <w:rFonts w:ascii="Times" w:hAnsi="Times"/>
              </w:rPr>
            </w:pPr>
            <w:r>
              <w:rPr>
                <w:rFonts w:ascii="Times" w:hAnsi="Times"/>
              </w:rPr>
              <w:t xml:space="preserve">Courts have reversed adverse credibility findings where the adjudicator failed to recognize the effects of mental health disorders or incompetency. See e.g. </w:t>
            </w:r>
            <w:r w:rsidRPr="00B1773D">
              <w:rPr>
                <w:rFonts w:ascii="Times" w:hAnsi="Times"/>
                <w:i/>
              </w:rPr>
              <w:t>Fiadjoe v. Att’y Gen</w:t>
            </w:r>
            <w:r>
              <w:rPr>
                <w:rFonts w:ascii="Times" w:hAnsi="Times"/>
              </w:rPr>
              <w:t>., 411 F.3d 135, 149-60 (3rd. Cir. 2005)</w:t>
            </w:r>
          </w:p>
          <w:p w:rsidR="003E5B9A" w:rsidRDefault="003E5B9A">
            <w:pPr>
              <w:rPr>
                <w:rFonts w:ascii="Times" w:hAnsi="Times"/>
              </w:rPr>
            </w:pPr>
          </w:p>
          <w:p w:rsidR="003E5B9A" w:rsidRPr="00AD6277" w:rsidRDefault="00AD6277">
            <w:pPr>
              <w:rPr>
                <w:rFonts w:ascii="Times" w:hAnsi="Times"/>
                <w:i/>
              </w:rPr>
            </w:pPr>
            <w:r>
              <w:rPr>
                <w:rFonts w:ascii="Times" w:hAnsi="Times"/>
                <w:i/>
              </w:rPr>
              <w:t xml:space="preserve">See Asylum Officer Basic Training Manual section on One Year Deadline Exception </w:t>
            </w:r>
          </w:p>
          <w:p w:rsidR="003E5B9A" w:rsidRDefault="003E5B9A">
            <w:pPr>
              <w:rPr>
                <w:rFonts w:ascii="Times" w:hAnsi="Times"/>
              </w:rPr>
            </w:pPr>
          </w:p>
          <w:p w:rsidR="003E5B9A" w:rsidRPr="00C95CAB" w:rsidRDefault="003E5B9A">
            <w:pPr>
              <w:rPr>
                <w:rFonts w:ascii="Times New Roman" w:hAnsi="Times New Roman" w:cs="Times New Roman"/>
                <w:sz w:val="24"/>
                <w:szCs w:val="24"/>
              </w:rPr>
            </w:pPr>
          </w:p>
        </w:tc>
        <w:tc>
          <w:tcPr>
            <w:tcW w:w="4788" w:type="dxa"/>
          </w:tcPr>
          <w:p w:rsidR="00A64035" w:rsidRDefault="00A64035" w:rsidP="00A64035">
            <w:pPr>
              <w:rPr>
                <w:rFonts w:ascii="Times New Roman" w:hAnsi="Times New Roman" w:cs="Times New Roman"/>
                <w:sz w:val="24"/>
                <w:szCs w:val="24"/>
              </w:rPr>
            </w:pPr>
            <w:r>
              <w:rPr>
                <w:rFonts w:ascii="Times" w:hAnsi="Times"/>
              </w:rPr>
              <w:t>CLIENT belongs to an ethnic group that has long been one of the most educationally disadvantaged groups in COUNTRY. For centuries, the ETHNIC GROUP were without any written communication or recorded education. As a result, education among the ETHNIC GROUP primarily relied on oral learning. Further, the ETHNIC GROUP in COUNTRY live in mountainous areas with little access to schools and, in the twentieth century, COUNTRY was slow to develop widespread public education for all within its borders. A survey conducted of ETHNIC GROUP refugees shortly after the end of the COUNTRY Civil War showed that approximately 73% had never attended public school in COUNTRY and as many as 90% of ETHNIC GROUP people in certain regions were illiterate.</w:t>
            </w:r>
            <w:r>
              <w:t xml:space="preserve"> </w:t>
            </w:r>
            <w:r>
              <w:rPr>
                <w:rFonts w:ascii="Times" w:hAnsi="Times"/>
              </w:rPr>
              <w:t xml:space="preserve"> Further, ETHNIC GROUP families are traditionally patriarchal and women of CLIENT’s age were rarely permitted to receive a formal education. Instead, girls are kept at home where they are expected to cook and clean in addition to raising children. This patriarchal way of thinking is exemplified in CLIENT’s family’s repeated demand that she marry again in the United States. The same survey found that approximately 92% of ETHNIC GROUP women had no formal education as compared to 46% of men.</w:t>
            </w:r>
          </w:p>
          <w:p w:rsidR="00A64035" w:rsidRDefault="00A64035" w:rsidP="00A64035">
            <w:pPr>
              <w:rPr>
                <w:rFonts w:ascii="Times New Roman" w:hAnsi="Times New Roman" w:cs="Times New Roman"/>
                <w:sz w:val="24"/>
                <w:szCs w:val="24"/>
              </w:rPr>
            </w:pPr>
          </w:p>
          <w:p w:rsidR="00A64035" w:rsidRDefault="00A64035" w:rsidP="00FA0653">
            <w:pPr>
              <w:rPr>
                <w:rFonts w:ascii="Times" w:eastAsia="Calibri" w:hAnsi="Times" w:cs="Times New Roman"/>
              </w:rPr>
            </w:pPr>
          </w:p>
          <w:p w:rsidR="00A64035" w:rsidRDefault="00A64035" w:rsidP="00FA0653">
            <w:pPr>
              <w:rPr>
                <w:rFonts w:ascii="Times" w:eastAsia="Calibri" w:hAnsi="Times" w:cs="Times New Roman"/>
              </w:rPr>
            </w:pPr>
          </w:p>
          <w:p w:rsidR="00100070" w:rsidRDefault="00ED493B" w:rsidP="00FA0653">
            <w:pPr>
              <w:rPr>
                <w:rFonts w:ascii="Times" w:eastAsia="Calibri" w:hAnsi="Times" w:cs="Times New Roman"/>
              </w:rPr>
            </w:pPr>
            <w:r>
              <w:rPr>
                <w:rFonts w:ascii="Times" w:eastAsia="Calibri" w:hAnsi="Times" w:cs="Times New Roman"/>
              </w:rPr>
              <w:t>CLIENT</w:t>
            </w:r>
            <w:r w:rsidR="00100070" w:rsidRPr="00EA4EFA">
              <w:rPr>
                <w:rFonts w:ascii="Times" w:eastAsia="Calibri" w:hAnsi="Times" w:cs="Times New Roman"/>
              </w:rPr>
              <w:t xml:space="preserve"> did not learn of the possibility of applying for asylum until this year because, in addition to being illiterate in her native language, she is unable to speak English. Aff. ¶¶ 32, 33. </w:t>
            </w:r>
            <w:r w:rsidR="00100070">
              <w:rPr>
                <w:rFonts w:ascii="Times" w:eastAsia="Calibri" w:hAnsi="Times" w:cs="Times New Roman"/>
              </w:rPr>
              <w:t xml:space="preserve">Furthermore, </w:t>
            </w:r>
            <w:r>
              <w:rPr>
                <w:rFonts w:ascii="Times" w:eastAsia="Calibri" w:hAnsi="Times" w:cs="Times New Roman"/>
              </w:rPr>
              <w:t>CLIENT</w:t>
            </w:r>
            <w:r w:rsidR="00100070">
              <w:rPr>
                <w:rFonts w:ascii="Times" w:eastAsia="Calibri" w:hAnsi="Times" w:cs="Times New Roman"/>
              </w:rPr>
              <w:t xml:space="preserve"> was entirely dependent on her relatives in the United States for accommodation, food, and clothing. Supp. </w:t>
            </w:r>
            <w:r w:rsidR="00100070" w:rsidRPr="00207271">
              <w:rPr>
                <w:rFonts w:ascii="Times" w:eastAsia="Calibri" w:hAnsi="Times" w:cs="Times New Roman"/>
              </w:rPr>
              <w:t xml:space="preserve">Aff. </w:t>
            </w:r>
            <w:r w:rsidR="00100070">
              <w:rPr>
                <w:rFonts w:ascii="Times" w:eastAsia="Calibri" w:hAnsi="Times" w:cs="Times New Roman"/>
              </w:rPr>
              <w:t>¶ 13</w:t>
            </w:r>
            <w:r w:rsidR="00100070" w:rsidRPr="00207271">
              <w:rPr>
                <w:rFonts w:ascii="Times" w:eastAsia="Calibri" w:hAnsi="Times" w:cs="Times New Roman"/>
              </w:rPr>
              <w:t>.</w:t>
            </w:r>
            <w:r w:rsidR="00100070">
              <w:rPr>
                <w:rFonts w:ascii="Times" w:eastAsia="Calibri" w:hAnsi="Times" w:cs="Times New Roman"/>
              </w:rPr>
              <w:t xml:space="preserve"> However, these relatives made no attempt to understand the circumstances in which </w:t>
            </w:r>
            <w:r>
              <w:rPr>
                <w:rFonts w:ascii="Times" w:eastAsia="Calibri" w:hAnsi="Times" w:cs="Times New Roman"/>
              </w:rPr>
              <w:t>CLIENT</w:t>
            </w:r>
            <w:r w:rsidR="00100070">
              <w:rPr>
                <w:rFonts w:ascii="Times" w:eastAsia="Calibri" w:hAnsi="Times" w:cs="Times New Roman"/>
              </w:rPr>
              <w:t xml:space="preserve"> came to the United States. </w:t>
            </w:r>
            <w:r w:rsidR="00100070" w:rsidRPr="00207271">
              <w:rPr>
                <w:rFonts w:ascii="Times" w:eastAsia="Calibri" w:hAnsi="Times" w:cs="Times New Roman"/>
                <w:i/>
              </w:rPr>
              <w:t>Id</w:t>
            </w:r>
            <w:r w:rsidR="00100070">
              <w:rPr>
                <w:rFonts w:ascii="Times" w:eastAsia="Calibri" w:hAnsi="Times" w:cs="Times New Roman"/>
              </w:rPr>
              <w:t xml:space="preserve">. Without her family’s assistance, </w:t>
            </w:r>
            <w:r>
              <w:rPr>
                <w:rFonts w:ascii="Times" w:eastAsia="Calibri" w:hAnsi="Times" w:cs="Times New Roman"/>
              </w:rPr>
              <w:t>CLIENT</w:t>
            </w:r>
            <w:r w:rsidR="00100070">
              <w:rPr>
                <w:rFonts w:ascii="Times" w:eastAsia="Calibri" w:hAnsi="Times" w:cs="Times New Roman"/>
              </w:rPr>
              <w:t xml:space="preserve"> had no way of learning about the prospect of asylum or other free legal services.</w:t>
            </w:r>
          </w:p>
          <w:p w:rsidR="00100070" w:rsidRDefault="00100070" w:rsidP="00FA0653">
            <w:pPr>
              <w:rPr>
                <w:rFonts w:ascii="Times" w:eastAsia="Calibri" w:hAnsi="Times" w:cs="Times New Roman"/>
              </w:rPr>
            </w:pPr>
          </w:p>
          <w:p w:rsidR="00100070" w:rsidRPr="00EA4EFA" w:rsidRDefault="0016112E" w:rsidP="00FA0653">
            <w:pPr>
              <w:rPr>
                <w:rFonts w:ascii="Times" w:eastAsia="Calibri" w:hAnsi="Times" w:cs="Times New Roman"/>
              </w:rPr>
            </w:pPr>
            <w:r>
              <w:rPr>
                <w:rFonts w:ascii="Times" w:hAnsi="Times"/>
              </w:rPr>
              <w:t xml:space="preserve">In addition, while in the United States </w:t>
            </w:r>
            <w:r w:rsidR="00ED493B">
              <w:rPr>
                <w:rFonts w:ascii="Times" w:hAnsi="Times"/>
              </w:rPr>
              <w:t>CLIENT</w:t>
            </w:r>
            <w:r>
              <w:rPr>
                <w:rFonts w:ascii="Times" w:hAnsi="Times"/>
              </w:rPr>
              <w:t xml:space="preserve"> was entirely dependent on her relatives for accommodation, food, and clothing. However, her family took no interest as to </w:t>
            </w:r>
            <w:r w:rsidR="00ED493B">
              <w:rPr>
                <w:rFonts w:ascii="Times" w:hAnsi="Times"/>
              </w:rPr>
              <w:t>CLIENT</w:t>
            </w:r>
            <w:r>
              <w:rPr>
                <w:rFonts w:ascii="Times" w:hAnsi="Times"/>
              </w:rPr>
              <w:t xml:space="preserve">’s experiences in </w:t>
            </w:r>
            <w:r w:rsidR="00ED493B">
              <w:rPr>
                <w:rFonts w:ascii="Times" w:hAnsi="Times"/>
              </w:rPr>
              <w:t>COUNTRY</w:t>
            </w:r>
            <w:r>
              <w:rPr>
                <w:rFonts w:ascii="Times" w:hAnsi="Times"/>
              </w:rPr>
              <w:t xml:space="preserve"> or inquired into the possibility of </w:t>
            </w:r>
            <w:r>
              <w:rPr>
                <w:rFonts w:ascii="Times" w:hAnsi="Times"/>
              </w:rPr>
              <w:lastRenderedPageBreak/>
              <w:t xml:space="preserve">legal assistance. Instead, they insisted that she simply remarry in order to gain status to the United States. When </w:t>
            </w:r>
            <w:r w:rsidR="00ED493B">
              <w:rPr>
                <w:rFonts w:ascii="Times" w:hAnsi="Times"/>
              </w:rPr>
              <w:t>CLIENT</w:t>
            </w:r>
            <w:r>
              <w:rPr>
                <w:rFonts w:ascii="Times" w:hAnsi="Times"/>
              </w:rPr>
              <w:t xml:space="preserve"> refused, they reacted with hostility. Isolated from others in her community and focused mainly her own survival,</w:t>
            </w:r>
          </w:p>
        </w:tc>
      </w:tr>
      <w:tr w:rsidR="00FA0653" w:rsidTr="00B41EE6">
        <w:tc>
          <w:tcPr>
            <w:tcW w:w="4788" w:type="dxa"/>
          </w:tcPr>
          <w:p w:rsidR="00FA0653" w:rsidRPr="00C95CAB" w:rsidRDefault="004B726E" w:rsidP="00FA0653">
            <w:pPr>
              <w:rPr>
                <w:rFonts w:ascii="Times New Roman" w:hAnsi="Times New Roman" w:cs="Times New Roman"/>
                <w:sz w:val="24"/>
                <w:szCs w:val="24"/>
              </w:rPr>
            </w:pPr>
            <w:r>
              <w:rPr>
                <w:rFonts w:ascii="Times New Roman" w:hAnsi="Times New Roman" w:cs="Times New Roman"/>
                <w:sz w:val="24"/>
                <w:szCs w:val="24"/>
              </w:rPr>
              <w:lastRenderedPageBreak/>
              <w:t xml:space="preserve">Well-Founded </w:t>
            </w:r>
            <w:r w:rsidR="00FA0653" w:rsidRPr="00C95CAB">
              <w:rPr>
                <w:rFonts w:ascii="Times New Roman" w:hAnsi="Times New Roman" w:cs="Times New Roman"/>
                <w:sz w:val="24"/>
                <w:szCs w:val="24"/>
              </w:rPr>
              <w:t>Future Fear</w:t>
            </w:r>
          </w:p>
          <w:p w:rsidR="00FA0653" w:rsidRDefault="00FA0653">
            <w:pPr>
              <w:rPr>
                <w:rFonts w:ascii="Times New Roman" w:hAnsi="Times New Roman" w:cs="Times New Roman"/>
                <w:sz w:val="24"/>
                <w:szCs w:val="24"/>
              </w:rPr>
            </w:pPr>
          </w:p>
          <w:p w:rsidR="00FA0653" w:rsidRDefault="000161F5">
            <w:pPr>
              <w:rPr>
                <w:rFonts w:ascii="Times New Roman" w:hAnsi="Times New Roman" w:cs="Times New Roman"/>
                <w:sz w:val="24"/>
                <w:szCs w:val="24"/>
              </w:rPr>
            </w:pPr>
            <w:r w:rsidRPr="00EA4EFA">
              <w:rPr>
                <w:rFonts w:ascii="Times" w:eastAsia="Calibri" w:hAnsi="Times" w:cs="Times New Roman"/>
                <w:lang w:val="en-GB"/>
              </w:rPr>
              <w:t xml:space="preserve">A well-founded fear may be established by as little as a one-in-ten probability. </w:t>
            </w:r>
            <w:r w:rsidRPr="00EA4EFA">
              <w:rPr>
                <w:rFonts w:ascii="Times" w:eastAsia="Calibri" w:hAnsi="Times" w:cs="Times New Roman"/>
                <w:i/>
                <w:lang w:val="en-GB"/>
              </w:rPr>
              <w:t>See INS v. Cardoza-Fonesca</w:t>
            </w:r>
            <w:r w:rsidRPr="00EA4EFA">
              <w:rPr>
                <w:rFonts w:ascii="Times" w:eastAsia="Calibri" w:hAnsi="Times" w:cs="Times New Roman"/>
                <w:lang w:val="en-GB"/>
              </w:rPr>
              <w:t>, 480 U.S. 421, 430-31 (1987).</w:t>
            </w:r>
          </w:p>
          <w:p w:rsidR="00FA0653" w:rsidRDefault="00FA0653">
            <w:pPr>
              <w:rPr>
                <w:rFonts w:ascii="Times New Roman" w:hAnsi="Times New Roman" w:cs="Times New Roman"/>
                <w:sz w:val="24"/>
                <w:szCs w:val="24"/>
              </w:rPr>
            </w:pPr>
          </w:p>
          <w:p w:rsidR="00FA0653" w:rsidRDefault="00FA0653">
            <w:pPr>
              <w:rPr>
                <w:rFonts w:ascii="Times New Roman" w:hAnsi="Times New Roman" w:cs="Times New Roman"/>
                <w:sz w:val="24"/>
                <w:szCs w:val="24"/>
              </w:rPr>
            </w:pPr>
          </w:p>
          <w:p w:rsidR="00FA0653" w:rsidRDefault="00FA0653">
            <w:pPr>
              <w:rPr>
                <w:rFonts w:ascii="Times New Roman" w:hAnsi="Times New Roman" w:cs="Times New Roman"/>
                <w:sz w:val="24"/>
                <w:szCs w:val="24"/>
              </w:rPr>
            </w:pPr>
          </w:p>
          <w:p w:rsidR="00FA0653" w:rsidRDefault="00FA0653">
            <w:pPr>
              <w:rPr>
                <w:rFonts w:ascii="Times New Roman" w:hAnsi="Times New Roman" w:cs="Times New Roman"/>
                <w:sz w:val="24"/>
                <w:szCs w:val="24"/>
              </w:rPr>
            </w:pPr>
          </w:p>
          <w:p w:rsidR="00FA0653" w:rsidRDefault="00FA0653">
            <w:pPr>
              <w:rPr>
                <w:rFonts w:ascii="Times New Roman" w:hAnsi="Times New Roman" w:cs="Times New Roman"/>
                <w:sz w:val="24"/>
                <w:szCs w:val="24"/>
              </w:rPr>
            </w:pPr>
          </w:p>
          <w:p w:rsidR="00FA0653" w:rsidRPr="00C95CAB" w:rsidRDefault="00FA0653">
            <w:pPr>
              <w:rPr>
                <w:rFonts w:ascii="Times New Roman" w:hAnsi="Times New Roman" w:cs="Times New Roman"/>
                <w:sz w:val="24"/>
                <w:szCs w:val="24"/>
              </w:rPr>
            </w:pPr>
          </w:p>
        </w:tc>
        <w:tc>
          <w:tcPr>
            <w:tcW w:w="4788" w:type="dxa"/>
          </w:tcPr>
          <w:p w:rsidR="00FA0653" w:rsidRDefault="00FA0653"/>
        </w:tc>
      </w:tr>
      <w:tr w:rsidR="00FA0653" w:rsidTr="00B41EE6">
        <w:tc>
          <w:tcPr>
            <w:tcW w:w="4788" w:type="dxa"/>
          </w:tcPr>
          <w:p w:rsidR="00FA0653" w:rsidRDefault="00FA0653" w:rsidP="00FA0653">
            <w:pPr>
              <w:rPr>
                <w:rFonts w:ascii="Times New Roman" w:hAnsi="Times New Roman" w:cs="Times New Roman"/>
                <w:sz w:val="24"/>
                <w:szCs w:val="24"/>
              </w:rPr>
            </w:pPr>
            <w:r>
              <w:rPr>
                <w:rFonts w:ascii="Times New Roman" w:hAnsi="Times New Roman" w:cs="Times New Roman"/>
                <w:sz w:val="24"/>
                <w:szCs w:val="24"/>
              </w:rPr>
              <w:t>No Change in Conditions</w:t>
            </w:r>
          </w:p>
          <w:p w:rsidR="00FA0653" w:rsidRDefault="00FA0653" w:rsidP="00FA0653">
            <w:pPr>
              <w:rPr>
                <w:rFonts w:ascii="Times New Roman" w:hAnsi="Times New Roman" w:cs="Times New Roman"/>
                <w:sz w:val="24"/>
                <w:szCs w:val="24"/>
              </w:rPr>
            </w:pPr>
          </w:p>
          <w:p w:rsidR="00FA0653" w:rsidRDefault="00FA0653" w:rsidP="00FA0653">
            <w:pPr>
              <w:rPr>
                <w:rFonts w:ascii="Times New Roman" w:hAnsi="Times New Roman" w:cs="Times New Roman"/>
                <w:sz w:val="24"/>
                <w:szCs w:val="24"/>
              </w:rPr>
            </w:pPr>
          </w:p>
          <w:p w:rsidR="00FA0653" w:rsidRDefault="00FA0653" w:rsidP="00FA0653">
            <w:pPr>
              <w:rPr>
                <w:rFonts w:ascii="Times New Roman" w:hAnsi="Times New Roman" w:cs="Times New Roman"/>
                <w:sz w:val="24"/>
                <w:szCs w:val="24"/>
              </w:rPr>
            </w:pPr>
          </w:p>
          <w:p w:rsidR="00FA0653" w:rsidRDefault="00FA0653" w:rsidP="00FA0653">
            <w:pPr>
              <w:rPr>
                <w:rFonts w:ascii="Times New Roman" w:hAnsi="Times New Roman" w:cs="Times New Roman"/>
                <w:sz w:val="24"/>
                <w:szCs w:val="24"/>
              </w:rPr>
            </w:pPr>
          </w:p>
          <w:p w:rsidR="00FA0653" w:rsidRDefault="00FA0653" w:rsidP="00FA0653">
            <w:pPr>
              <w:rPr>
                <w:rFonts w:ascii="Times New Roman" w:hAnsi="Times New Roman" w:cs="Times New Roman"/>
                <w:sz w:val="24"/>
                <w:szCs w:val="24"/>
              </w:rPr>
            </w:pPr>
          </w:p>
          <w:p w:rsidR="00FA0653" w:rsidRDefault="00FA0653" w:rsidP="00FA0653">
            <w:pPr>
              <w:rPr>
                <w:rFonts w:ascii="Times New Roman" w:hAnsi="Times New Roman" w:cs="Times New Roman"/>
                <w:sz w:val="24"/>
                <w:szCs w:val="24"/>
              </w:rPr>
            </w:pPr>
          </w:p>
          <w:p w:rsidR="00FA0653" w:rsidRPr="00C95CAB" w:rsidRDefault="00FA0653" w:rsidP="00FA0653">
            <w:pPr>
              <w:rPr>
                <w:rFonts w:ascii="Times New Roman" w:hAnsi="Times New Roman" w:cs="Times New Roman"/>
                <w:sz w:val="24"/>
                <w:szCs w:val="24"/>
              </w:rPr>
            </w:pPr>
          </w:p>
        </w:tc>
        <w:tc>
          <w:tcPr>
            <w:tcW w:w="4788" w:type="dxa"/>
          </w:tcPr>
          <w:p w:rsidR="00FA0653" w:rsidRDefault="00FA0653"/>
        </w:tc>
      </w:tr>
      <w:tr w:rsidR="00FA0653" w:rsidTr="00B41EE6">
        <w:tc>
          <w:tcPr>
            <w:tcW w:w="4788" w:type="dxa"/>
          </w:tcPr>
          <w:p w:rsidR="00FA0653" w:rsidRDefault="00FA0653" w:rsidP="00FA0653">
            <w:pPr>
              <w:rPr>
                <w:rFonts w:ascii="Times New Roman" w:hAnsi="Times New Roman" w:cs="Times New Roman"/>
                <w:sz w:val="24"/>
                <w:szCs w:val="24"/>
              </w:rPr>
            </w:pPr>
            <w:r>
              <w:rPr>
                <w:rFonts w:ascii="Times New Roman" w:hAnsi="Times New Roman" w:cs="Times New Roman"/>
                <w:sz w:val="24"/>
                <w:szCs w:val="24"/>
              </w:rPr>
              <w:t>Relocation not reasonable under the circumstances</w:t>
            </w:r>
          </w:p>
          <w:p w:rsidR="00FA0653" w:rsidRPr="00C95CAB" w:rsidRDefault="00FA0653" w:rsidP="00FA0653">
            <w:pPr>
              <w:shd w:val="clear" w:color="auto" w:fill="FFFFFF"/>
              <w:rPr>
                <w:rFonts w:ascii="Times New Roman" w:eastAsia="Times New Roman" w:hAnsi="Times New Roman" w:cs="Times New Roman"/>
                <w:color w:val="000000"/>
                <w:sz w:val="24"/>
                <w:szCs w:val="24"/>
              </w:rPr>
            </w:pPr>
            <w:r w:rsidRPr="00C95CAB">
              <w:rPr>
                <w:rFonts w:ascii="Times New Roman" w:eastAsia="Times New Roman" w:hAnsi="Times New Roman" w:cs="Times New Roman"/>
                <w:i/>
                <w:iCs/>
                <w:color w:val="000000"/>
                <w:sz w:val="24"/>
                <w:szCs w:val="24"/>
              </w:rPr>
              <w:t>Reasonableness of internal relocation. </w:t>
            </w:r>
            <w:r w:rsidRPr="00C95CAB">
              <w:rPr>
                <w:rFonts w:ascii="Times New Roman" w:eastAsia="Times New Roman" w:hAnsi="Times New Roman" w:cs="Times New Roman"/>
                <w:color w:val="000000"/>
                <w:sz w:val="24"/>
                <w:szCs w:val="24"/>
              </w:rPr>
              <w:t>For purposes of determinations under paragraphs (b)(1)(i), (b)(1)(ii), and (b)(2) of this section, adjudicators should consider, but are not limited to considering, whether the applicant would face other serious harm in the place of suggested relocation; any ongoing civil strife within the country; administrative, economic, or judicial infrastructure; geographical limitations; and social and cultural constraints, such as age, gender, health, and social and familial ties. Those factors m</w:t>
            </w:r>
            <w:r w:rsidR="00972083">
              <w:rPr>
                <w:rFonts w:ascii="Times New Roman" w:eastAsia="Times New Roman" w:hAnsi="Times New Roman" w:cs="Times New Roman"/>
                <w:color w:val="000000"/>
                <w:sz w:val="24"/>
                <w:szCs w:val="24"/>
              </w:rPr>
              <w:t>ay, or may not, be re</w:t>
            </w:r>
            <w:bookmarkStart w:id="0" w:name="_GoBack"/>
            <w:bookmarkEnd w:id="0"/>
            <w:r w:rsidRPr="00C95CAB">
              <w:rPr>
                <w:rFonts w:ascii="Times New Roman" w:eastAsia="Times New Roman" w:hAnsi="Times New Roman" w:cs="Times New Roman"/>
                <w:color w:val="000000"/>
                <w:sz w:val="24"/>
                <w:szCs w:val="24"/>
              </w:rPr>
              <w:t>levant, depending on all the circumstances of the case, and are not necessarily determinative of whether it would be reasonable for the applicant to relocate.</w:t>
            </w:r>
          </w:p>
          <w:p w:rsidR="00FA0653" w:rsidRDefault="00FA0653" w:rsidP="00FA0653">
            <w:pPr>
              <w:rPr>
                <w:rFonts w:ascii="Times New Roman" w:hAnsi="Times New Roman" w:cs="Times New Roman"/>
                <w:sz w:val="24"/>
                <w:szCs w:val="24"/>
              </w:rPr>
            </w:pPr>
          </w:p>
          <w:p w:rsidR="00FA0653" w:rsidRDefault="00FA0653" w:rsidP="00FA0653">
            <w:pPr>
              <w:rPr>
                <w:rFonts w:ascii="Times New Roman" w:hAnsi="Times New Roman" w:cs="Times New Roman"/>
                <w:sz w:val="24"/>
                <w:szCs w:val="24"/>
              </w:rPr>
            </w:pPr>
          </w:p>
          <w:p w:rsidR="00FA0653" w:rsidRDefault="00FA0653" w:rsidP="00FA0653">
            <w:pPr>
              <w:rPr>
                <w:rFonts w:ascii="Times New Roman" w:hAnsi="Times New Roman" w:cs="Times New Roman"/>
                <w:sz w:val="24"/>
                <w:szCs w:val="24"/>
              </w:rPr>
            </w:pPr>
          </w:p>
          <w:p w:rsidR="00FA0653" w:rsidRDefault="00FA0653" w:rsidP="00FA0653">
            <w:pPr>
              <w:rPr>
                <w:rFonts w:ascii="Times New Roman" w:hAnsi="Times New Roman" w:cs="Times New Roman"/>
                <w:sz w:val="24"/>
                <w:szCs w:val="24"/>
              </w:rPr>
            </w:pPr>
          </w:p>
          <w:p w:rsidR="00FA0653" w:rsidRDefault="00FA0653" w:rsidP="00FA0653">
            <w:pPr>
              <w:rPr>
                <w:rFonts w:ascii="Times New Roman" w:hAnsi="Times New Roman" w:cs="Times New Roman"/>
                <w:sz w:val="24"/>
                <w:szCs w:val="24"/>
              </w:rPr>
            </w:pPr>
          </w:p>
          <w:p w:rsidR="00FA0653" w:rsidRDefault="00FA0653" w:rsidP="00FA0653">
            <w:pPr>
              <w:rPr>
                <w:rFonts w:ascii="Times New Roman" w:hAnsi="Times New Roman" w:cs="Times New Roman"/>
                <w:sz w:val="24"/>
                <w:szCs w:val="24"/>
              </w:rPr>
            </w:pPr>
          </w:p>
        </w:tc>
        <w:tc>
          <w:tcPr>
            <w:tcW w:w="4788" w:type="dxa"/>
          </w:tcPr>
          <w:p w:rsidR="00FA0653" w:rsidRDefault="00FA0653"/>
        </w:tc>
      </w:tr>
      <w:tr w:rsidR="00FA0653" w:rsidTr="00B41EE6">
        <w:tc>
          <w:tcPr>
            <w:tcW w:w="4788" w:type="dxa"/>
          </w:tcPr>
          <w:p w:rsidR="00FA0653" w:rsidRDefault="00FA0653" w:rsidP="00FA0653">
            <w:pPr>
              <w:rPr>
                <w:rFonts w:ascii="Times New Roman" w:hAnsi="Times New Roman" w:cs="Times New Roman"/>
                <w:sz w:val="24"/>
                <w:szCs w:val="24"/>
              </w:rPr>
            </w:pPr>
            <w:r>
              <w:rPr>
                <w:rFonts w:ascii="Times New Roman" w:hAnsi="Times New Roman" w:cs="Times New Roman"/>
                <w:sz w:val="24"/>
                <w:szCs w:val="24"/>
              </w:rPr>
              <w:lastRenderedPageBreak/>
              <w:t>Humanitarian Asylum</w:t>
            </w:r>
          </w:p>
          <w:p w:rsidR="00FA0653" w:rsidRDefault="00FA0653" w:rsidP="00FA0653">
            <w:pPr>
              <w:rPr>
                <w:rFonts w:ascii="Times New Roman" w:hAnsi="Times New Roman" w:cs="Times New Roman"/>
                <w:sz w:val="24"/>
                <w:szCs w:val="24"/>
              </w:rPr>
            </w:pPr>
          </w:p>
          <w:p w:rsidR="00FA0653" w:rsidRDefault="00FA0653" w:rsidP="00FA0653">
            <w:pPr>
              <w:rPr>
                <w:rFonts w:ascii="Times New Roman" w:hAnsi="Times New Roman" w:cs="Times New Roman"/>
                <w:sz w:val="24"/>
                <w:szCs w:val="24"/>
              </w:rPr>
            </w:pPr>
          </w:p>
          <w:p w:rsidR="00FA0653" w:rsidRDefault="00FA0653" w:rsidP="00FA0653">
            <w:pPr>
              <w:rPr>
                <w:rFonts w:ascii="Times New Roman" w:hAnsi="Times New Roman" w:cs="Times New Roman"/>
                <w:sz w:val="24"/>
                <w:szCs w:val="24"/>
              </w:rPr>
            </w:pPr>
            <w:r>
              <w:rPr>
                <w:rFonts w:ascii="Times New Roman" w:hAnsi="Times New Roman" w:cs="Times New Roman"/>
                <w:sz w:val="24"/>
                <w:szCs w:val="24"/>
              </w:rPr>
              <w:t>Severity of Past Persecution:</w:t>
            </w:r>
          </w:p>
          <w:p w:rsidR="00FA0653" w:rsidRDefault="00FA0653" w:rsidP="00FA0653">
            <w:pPr>
              <w:rPr>
                <w:rFonts w:ascii="Times New Roman" w:hAnsi="Times New Roman" w:cs="Times New Roman"/>
                <w:sz w:val="24"/>
                <w:szCs w:val="24"/>
              </w:rPr>
            </w:pPr>
            <w:r w:rsidRPr="00C95CAB">
              <w:rPr>
                <w:rFonts w:ascii="Times New Roman" w:hAnsi="Times New Roman" w:cs="Times New Roman"/>
                <w:i/>
                <w:sz w:val="24"/>
                <w:szCs w:val="24"/>
              </w:rPr>
              <w:t>Matter of Chen</w:t>
            </w:r>
            <w:r w:rsidRPr="00C95CAB">
              <w:rPr>
                <w:rFonts w:ascii="Times New Roman" w:hAnsi="Times New Roman" w:cs="Times New Roman"/>
                <w:sz w:val="24"/>
                <w:szCs w:val="24"/>
              </w:rPr>
              <w:t>, 20 IN Dec. 16 (B.I.A. 1996)</w:t>
            </w:r>
          </w:p>
          <w:p w:rsidR="00FA0653" w:rsidRDefault="00FA0653" w:rsidP="00FA0653">
            <w:pPr>
              <w:rPr>
                <w:rFonts w:ascii="Times New Roman" w:hAnsi="Times New Roman" w:cs="Times New Roman"/>
                <w:sz w:val="24"/>
                <w:szCs w:val="24"/>
              </w:rPr>
            </w:pPr>
            <w:r w:rsidRPr="00C95CAB">
              <w:rPr>
                <w:rFonts w:ascii="Times New Roman" w:hAnsi="Times New Roman" w:cs="Times New Roman"/>
                <w:sz w:val="24"/>
                <w:szCs w:val="24"/>
              </w:rPr>
              <w:t xml:space="preserve">), the Board of Immigration Appeals found that where the applicant was fearful of being returned, anxious, and suicidal at the thought of being forced to return to China due to the traumatic physical abuse he endured as a child, and because human rights in the country were still being abused, and because the basic government in China had not changed since he experienced persecution, the Board of Immigration Appeals granted the applicant’s claim of humanitarian asylum.  </w:t>
            </w:r>
          </w:p>
          <w:p w:rsidR="00FA0653" w:rsidRDefault="00FA0653" w:rsidP="00FA0653">
            <w:pPr>
              <w:rPr>
                <w:rFonts w:ascii="Times New Roman" w:hAnsi="Times New Roman" w:cs="Times New Roman"/>
                <w:sz w:val="24"/>
                <w:szCs w:val="24"/>
              </w:rPr>
            </w:pPr>
          </w:p>
          <w:p w:rsidR="00FA0653" w:rsidRDefault="00FA0653" w:rsidP="00FA0653">
            <w:pPr>
              <w:rPr>
                <w:rFonts w:ascii="Times New Roman" w:hAnsi="Times New Roman" w:cs="Times New Roman"/>
                <w:sz w:val="24"/>
                <w:szCs w:val="24"/>
              </w:rPr>
            </w:pPr>
            <w:r>
              <w:rPr>
                <w:rFonts w:ascii="Times New Roman" w:hAnsi="Times New Roman" w:cs="Times New Roman"/>
                <w:sz w:val="24"/>
                <w:szCs w:val="24"/>
              </w:rPr>
              <w:t>Other Serious Harm:</w:t>
            </w:r>
          </w:p>
          <w:p w:rsidR="00FA0653" w:rsidRDefault="00FA0653" w:rsidP="00FA0653">
            <w:pPr>
              <w:rPr>
                <w:rFonts w:ascii="Times New Roman" w:hAnsi="Times New Roman" w:cs="Times New Roman"/>
                <w:sz w:val="24"/>
                <w:szCs w:val="24"/>
              </w:rPr>
            </w:pPr>
            <w:r w:rsidRPr="00C95CAB">
              <w:rPr>
                <w:rFonts w:ascii="Times New Roman" w:hAnsi="Times New Roman" w:cs="Times New Roman"/>
                <w:sz w:val="24"/>
                <w:szCs w:val="24"/>
              </w:rPr>
              <w:t>An asylum applicant who has established past persecution but no longer has a well-founded fear of persecution may nevertheless warrant a discretionary grant of humanitarian asylum based not only on compelling reasons arising out of the severity of the past persecution, but also on a “reasonable possibility that he or she may suffer other serious harm” upon removal to his or her country under 8 C.F.R. § 1208.13(b)(1)(iii)(B) (2011). (2) “Other serious harm” may be wholly unrelated to the applicant’s past harm and need not be inflicted on account of race, religion, nationality, membership in a particular social group, or political opinion, but the harm must be so serious that it equals the severity of persecution. (3) In determining whether an applicant has established a “reasonable possibility” of “other serious harm,” adjudicators should focus on current conditions that could severely affect the applicant, such as civil strife and extreme economic deprivation,</w:t>
            </w:r>
          </w:p>
          <w:p w:rsidR="00FA0653" w:rsidRDefault="00FA0653" w:rsidP="00FA0653">
            <w:pPr>
              <w:rPr>
                <w:rFonts w:ascii="Times New Roman" w:hAnsi="Times New Roman" w:cs="Times New Roman"/>
                <w:sz w:val="24"/>
                <w:szCs w:val="24"/>
              </w:rPr>
            </w:pPr>
          </w:p>
          <w:p w:rsidR="00FA0653" w:rsidRDefault="00FA0653" w:rsidP="00FA0653">
            <w:pPr>
              <w:rPr>
                <w:rFonts w:ascii="Times New Roman" w:hAnsi="Times New Roman" w:cs="Times New Roman"/>
                <w:sz w:val="24"/>
                <w:szCs w:val="24"/>
              </w:rPr>
            </w:pPr>
          </w:p>
          <w:p w:rsidR="00FA0653" w:rsidRDefault="00FA0653" w:rsidP="00FA0653">
            <w:pPr>
              <w:rPr>
                <w:rFonts w:ascii="Times New Roman" w:hAnsi="Times New Roman" w:cs="Times New Roman"/>
                <w:sz w:val="24"/>
                <w:szCs w:val="24"/>
              </w:rPr>
            </w:pPr>
          </w:p>
          <w:p w:rsidR="00FA0653" w:rsidRDefault="00FA0653" w:rsidP="00FA0653">
            <w:pPr>
              <w:rPr>
                <w:rFonts w:ascii="Times New Roman" w:hAnsi="Times New Roman" w:cs="Times New Roman"/>
                <w:sz w:val="24"/>
                <w:szCs w:val="24"/>
              </w:rPr>
            </w:pPr>
          </w:p>
        </w:tc>
        <w:tc>
          <w:tcPr>
            <w:tcW w:w="4788" w:type="dxa"/>
          </w:tcPr>
          <w:p w:rsidR="00FA0653" w:rsidRDefault="00931ABA">
            <w:pPr>
              <w:rPr>
                <w:rFonts w:ascii="Times" w:hAnsi="Times"/>
              </w:rPr>
            </w:pPr>
            <w:r w:rsidRPr="006F52C6">
              <w:rPr>
                <w:rFonts w:ascii="Times" w:hAnsi="Times"/>
              </w:rPr>
              <w:t xml:space="preserve">Similar to the applicant in </w:t>
            </w:r>
            <w:r w:rsidRPr="006F52C6">
              <w:rPr>
                <w:rFonts w:ascii="Times" w:hAnsi="Times"/>
                <w:i/>
              </w:rPr>
              <w:t>Matter of B-</w:t>
            </w:r>
            <w:r w:rsidRPr="006F52C6">
              <w:rPr>
                <w:rFonts w:ascii="Times" w:hAnsi="Times"/>
              </w:rPr>
              <w:t xml:space="preserve">, 21 I&amp;N Dec. 66, 72 (BIA 1995), </w:t>
            </w:r>
            <w:r w:rsidR="00ED493B">
              <w:rPr>
                <w:rFonts w:ascii="Times" w:hAnsi="Times"/>
              </w:rPr>
              <w:t>CLIENT</w:t>
            </w:r>
            <w:r w:rsidRPr="006F52C6">
              <w:rPr>
                <w:rFonts w:ascii="Times" w:hAnsi="Times"/>
              </w:rPr>
              <w:t xml:space="preserve"> endured various forms of psychical torture and psychological abuse, as d</w:t>
            </w:r>
            <w:r>
              <w:rPr>
                <w:rFonts w:ascii="Times" w:hAnsi="Times"/>
              </w:rPr>
              <w:t>etailed above.  Sh</w:t>
            </w:r>
            <w:r w:rsidRPr="006F52C6">
              <w:rPr>
                <w:rFonts w:ascii="Times" w:hAnsi="Times"/>
              </w:rPr>
              <w:t xml:space="preserve">e also endured </w:t>
            </w:r>
            <w:r>
              <w:rPr>
                <w:rFonts w:ascii="Times" w:hAnsi="Times"/>
              </w:rPr>
              <w:t xml:space="preserve">disappearances of </w:t>
            </w:r>
            <w:r w:rsidRPr="006F52C6">
              <w:rPr>
                <w:rFonts w:ascii="Times" w:hAnsi="Times"/>
              </w:rPr>
              <w:t>family members</w:t>
            </w:r>
            <w:r>
              <w:rPr>
                <w:rFonts w:ascii="Times" w:hAnsi="Times"/>
              </w:rPr>
              <w:t xml:space="preserve"> and associates</w:t>
            </w:r>
            <w:r w:rsidRPr="006F52C6">
              <w:rPr>
                <w:rFonts w:ascii="Times" w:hAnsi="Times"/>
              </w:rPr>
              <w:t xml:space="preserve">, and the danger </w:t>
            </w:r>
            <w:r>
              <w:rPr>
                <w:rFonts w:ascii="Times" w:hAnsi="Times"/>
              </w:rPr>
              <w:t>of persecution has prevented her</w:t>
            </w:r>
            <w:r w:rsidRPr="006F52C6">
              <w:rPr>
                <w:rFonts w:ascii="Times" w:hAnsi="Times"/>
              </w:rPr>
              <w:t xml:space="preserve"> from returning to </w:t>
            </w:r>
            <w:r w:rsidR="00ED493B">
              <w:rPr>
                <w:rFonts w:ascii="Times" w:hAnsi="Times"/>
              </w:rPr>
              <w:t>COUNTRY</w:t>
            </w:r>
            <w:r w:rsidRPr="006F52C6">
              <w:rPr>
                <w:rFonts w:ascii="Times" w:hAnsi="Times"/>
              </w:rPr>
              <w:t xml:space="preserve"> to </w:t>
            </w:r>
            <w:r>
              <w:rPr>
                <w:rFonts w:ascii="Times" w:hAnsi="Times"/>
              </w:rPr>
              <w:t>visit her</w:t>
            </w:r>
            <w:r w:rsidRPr="006F52C6">
              <w:rPr>
                <w:rFonts w:ascii="Times" w:hAnsi="Times"/>
              </w:rPr>
              <w:t xml:space="preserve"> family. </w:t>
            </w:r>
            <w:r>
              <w:rPr>
                <w:rFonts w:ascii="Times" w:hAnsi="Times"/>
              </w:rPr>
              <w:t xml:space="preserve">In her affidavit, </w:t>
            </w:r>
            <w:r w:rsidR="00ED493B">
              <w:rPr>
                <w:rFonts w:ascii="Times" w:hAnsi="Times"/>
              </w:rPr>
              <w:t>CLIENT</w:t>
            </w:r>
            <w:r>
              <w:rPr>
                <w:rFonts w:ascii="Times" w:hAnsi="Times"/>
              </w:rPr>
              <w:t xml:space="preserve"> stated that she still feels pain from his injuries caused by torture today.</w:t>
            </w:r>
          </w:p>
          <w:p w:rsidR="002C4144" w:rsidRDefault="002C4144">
            <w:pPr>
              <w:rPr>
                <w:rFonts w:ascii="Times" w:hAnsi="Times"/>
              </w:rPr>
            </w:pPr>
          </w:p>
          <w:p w:rsidR="002C4144" w:rsidRDefault="002C4144">
            <w:pPr>
              <w:rPr>
                <w:rFonts w:ascii="Times" w:hAnsi="Times"/>
              </w:rPr>
            </w:pPr>
          </w:p>
          <w:p w:rsidR="002C4144" w:rsidRDefault="002C4144">
            <w:pPr>
              <w:rPr>
                <w:rFonts w:ascii="Times" w:hAnsi="Times"/>
              </w:rPr>
            </w:pPr>
          </w:p>
          <w:p w:rsidR="002C4144" w:rsidRDefault="002C4144">
            <w:pPr>
              <w:rPr>
                <w:rFonts w:ascii="Times" w:hAnsi="Times"/>
              </w:rPr>
            </w:pPr>
          </w:p>
          <w:p w:rsidR="002C4144" w:rsidRDefault="002C4144">
            <w:pPr>
              <w:rPr>
                <w:rFonts w:ascii="Times" w:hAnsi="Times"/>
              </w:rPr>
            </w:pPr>
          </w:p>
          <w:p w:rsidR="002C4144" w:rsidRDefault="002C4144">
            <w:pPr>
              <w:rPr>
                <w:rFonts w:ascii="Times" w:hAnsi="Times"/>
              </w:rPr>
            </w:pPr>
          </w:p>
          <w:p w:rsidR="002C4144" w:rsidRDefault="002C4144">
            <w:pPr>
              <w:rPr>
                <w:rFonts w:ascii="Times" w:hAnsi="Times"/>
              </w:rPr>
            </w:pPr>
          </w:p>
          <w:p w:rsidR="002C4144" w:rsidRDefault="002C4144">
            <w:pPr>
              <w:rPr>
                <w:rFonts w:ascii="Times" w:hAnsi="Times"/>
              </w:rPr>
            </w:pPr>
          </w:p>
          <w:p w:rsidR="002C4144" w:rsidRDefault="002C4144">
            <w:pPr>
              <w:rPr>
                <w:rFonts w:ascii="Times" w:hAnsi="Times"/>
              </w:rPr>
            </w:pPr>
          </w:p>
          <w:p w:rsidR="002C4144" w:rsidRPr="00C04F3E" w:rsidRDefault="002C4144">
            <w:pPr>
              <w:rPr>
                <w:rFonts w:ascii="Times" w:hAnsi="Times"/>
                <w:i/>
              </w:rPr>
            </w:pPr>
            <w:r w:rsidRPr="006F52C6">
              <w:rPr>
                <w:rFonts w:ascii="Times" w:hAnsi="Times"/>
              </w:rPr>
              <w:t xml:space="preserve">If returned to </w:t>
            </w:r>
            <w:r w:rsidR="00ED493B">
              <w:rPr>
                <w:rFonts w:ascii="Times" w:hAnsi="Times"/>
              </w:rPr>
              <w:t>COUNTRY</w:t>
            </w:r>
            <w:r w:rsidRPr="006F52C6">
              <w:rPr>
                <w:rFonts w:ascii="Times" w:hAnsi="Times"/>
              </w:rPr>
              <w:t xml:space="preserve">, </w:t>
            </w:r>
            <w:r w:rsidR="00ED493B">
              <w:rPr>
                <w:rFonts w:ascii="Times" w:hAnsi="Times"/>
              </w:rPr>
              <w:t>CLIENT</w:t>
            </w:r>
            <w:r w:rsidRPr="006F52C6">
              <w:rPr>
                <w:rFonts w:ascii="Times" w:hAnsi="Times"/>
              </w:rPr>
              <w:t xml:space="preserve">’s suffering would be severely exacerbated by return to a place where </w:t>
            </w:r>
            <w:r>
              <w:rPr>
                <w:rFonts w:ascii="Times" w:hAnsi="Times"/>
              </w:rPr>
              <w:t>s</w:t>
            </w:r>
            <w:r w:rsidRPr="006F52C6">
              <w:rPr>
                <w:rFonts w:ascii="Times" w:hAnsi="Times"/>
              </w:rPr>
              <w:t>he would be trou</w:t>
            </w:r>
            <w:r>
              <w:rPr>
                <w:rFonts w:ascii="Times" w:hAnsi="Times"/>
              </w:rPr>
              <w:t>bled by constant memories of her</w:t>
            </w:r>
            <w:r w:rsidRPr="006F52C6">
              <w:rPr>
                <w:rFonts w:ascii="Times" w:hAnsi="Times"/>
              </w:rPr>
              <w:t xml:space="preserve"> own torture as well as the constant and pervasive presence of t</w:t>
            </w:r>
            <w:r>
              <w:rPr>
                <w:rFonts w:ascii="Times" w:hAnsi="Times"/>
              </w:rPr>
              <w:t>he very groups that tortured her</w:t>
            </w:r>
            <w:r w:rsidRPr="006F52C6">
              <w:rPr>
                <w:rFonts w:ascii="Times" w:hAnsi="Times"/>
              </w:rPr>
              <w:t>.</w:t>
            </w:r>
            <w:r w:rsidR="00C04F3E">
              <w:rPr>
                <w:rFonts w:ascii="Times" w:hAnsi="Times"/>
              </w:rPr>
              <w:t xml:space="preserve"> </w:t>
            </w:r>
            <w:r w:rsidR="00C04F3E">
              <w:rPr>
                <w:rFonts w:ascii="Times" w:hAnsi="Times"/>
                <w:i/>
              </w:rPr>
              <w:t xml:space="preserve">Reference psychological evaluation. </w:t>
            </w:r>
          </w:p>
          <w:p w:rsidR="00CD795F" w:rsidRDefault="00CD795F">
            <w:pPr>
              <w:rPr>
                <w:rFonts w:ascii="Times" w:hAnsi="Times"/>
              </w:rPr>
            </w:pPr>
          </w:p>
          <w:p w:rsidR="00CD795F" w:rsidRDefault="00CD795F">
            <w:pPr>
              <w:rPr>
                <w:rFonts w:ascii="Times" w:hAnsi="Times"/>
              </w:rPr>
            </w:pPr>
            <w:r w:rsidRPr="006F52C6">
              <w:rPr>
                <w:rFonts w:ascii="Times" w:hAnsi="Times"/>
              </w:rPr>
              <w:t xml:space="preserve">Moreover, country conditions documentation shows that the economic situation in </w:t>
            </w:r>
            <w:r w:rsidR="00ED493B">
              <w:rPr>
                <w:rFonts w:ascii="Times" w:hAnsi="Times"/>
              </w:rPr>
              <w:t>COUNTRY</w:t>
            </w:r>
            <w:r w:rsidRPr="006F52C6">
              <w:rPr>
                <w:rFonts w:ascii="Times" w:hAnsi="Times"/>
              </w:rPr>
              <w:t xml:space="preserve"> is extremely dire. </w:t>
            </w:r>
            <w:r w:rsidR="00ED493B">
              <w:rPr>
                <w:rFonts w:ascii="Times" w:hAnsi="Times"/>
              </w:rPr>
              <w:t>COUNTRY</w:t>
            </w:r>
            <w:r>
              <w:rPr>
                <w:rFonts w:ascii="Times" w:hAnsi="Times"/>
              </w:rPr>
              <w:t xml:space="preserve"> is one of the poorest countries in southeast Asia and in 2004, 71% of its population lived on less than $2 a day and 23% less than $1.5 a day. The</w:t>
            </w:r>
            <w:r w:rsidRPr="006F52C6">
              <w:rPr>
                <w:rFonts w:ascii="Times" w:hAnsi="Times"/>
              </w:rPr>
              <w:t xml:space="preserve"> country conditions documentation in the record demonstrate that </w:t>
            </w:r>
            <w:r w:rsidR="00A64035">
              <w:rPr>
                <w:rFonts w:ascii="Times" w:hAnsi="Times"/>
              </w:rPr>
              <w:t>ETHNIC GROUP</w:t>
            </w:r>
            <w:r>
              <w:rPr>
                <w:rFonts w:ascii="Times" w:hAnsi="Times"/>
              </w:rPr>
              <w:t xml:space="preserve"> </w:t>
            </w:r>
            <w:r w:rsidRPr="006F52C6">
              <w:rPr>
                <w:rFonts w:ascii="Times" w:hAnsi="Times"/>
              </w:rPr>
              <w:t xml:space="preserve">suffer pervasive discrimination based on political affiliation. </w:t>
            </w:r>
            <w:r>
              <w:rPr>
                <w:rFonts w:ascii="Times" w:hAnsi="Times"/>
              </w:rPr>
              <w:t xml:space="preserve">Further, the government does not recognize the </w:t>
            </w:r>
            <w:r w:rsidR="00A64035">
              <w:rPr>
                <w:rFonts w:ascii="Times" w:hAnsi="Times"/>
              </w:rPr>
              <w:t>ETHNIC GROUP</w:t>
            </w:r>
            <w:r>
              <w:rPr>
                <w:rFonts w:ascii="Times" w:hAnsi="Times"/>
              </w:rPr>
              <w:t xml:space="preserve"> as an indigenous group.  Consequently, the </w:t>
            </w:r>
            <w:r w:rsidR="00A64035">
              <w:rPr>
                <w:rFonts w:ascii="Times" w:hAnsi="Times"/>
              </w:rPr>
              <w:t>ETHNIC GROUP</w:t>
            </w:r>
            <w:r>
              <w:rPr>
                <w:rFonts w:ascii="Times" w:hAnsi="Times"/>
              </w:rPr>
              <w:t xml:space="preserve"> remain unprotected and cannot benefit from mechanisms aimed at addressing uncompensated land confiscation or natural resource exploitation.</w:t>
            </w:r>
          </w:p>
          <w:p w:rsidR="00BA5EFF" w:rsidRDefault="00BA5EFF">
            <w:pPr>
              <w:rPr>
                <w:rFonts w:ascii="Times" w:hAnsi="Times"/>
              </w:rPr>
            </w:pPr>
          </w:p>
          <w:p w:rsidR="00BA5EFF" w:rsidRDefault="00BA5EFF">
            <w:r>
              <w:rPr>
                <w:rFonts w:ascii="Times" w:hAnsi="Times"/>
              </w:rPr>
              <w:t>Elderly, no means to support herself.</w:t>
            </w:r>
          </w:p>
        </w:tc>
      </w:tr>
      <w:tr w:rsidR="00FA0653" w:rsidTr="00B41EE6">
        <w:tc>
          <w:tcPr>
            <w:tcW w:w="4788" w:type="dxa"/>
          </w:tcPr>
          <w:p w:rsidR="00FA0653" w:rsidRDefault="00FA0653" w:rsidP="00FA0653">
            <w:pPr>
              <w:rPr>
                <w:rFonts w:ascii="Times New Roman" w:hAnsi="Times New Roman" w:cs="Times New Roman"/>
                <w:sz w:val="24"/>
                <w:szCs w:val="24"/>
              </w:rPr>
            </w:pPr>
            <w:r>
              <w:rPr>
                <w:rFonts w:ascii="Times New Roman" w:hAnsi="Times New Roman" w:cs="Times New Roman"/>
                <w:sz w:val="24"/>
                <w:szCs w:val="24"/>
              </w:rPr>
              <w:t>Credible</w:t>
            </w:r>
          </w:p>
          <w:p w:rsidR="000E6316" w:rsidRDefault="000E6316" w:rsidP="00FA0653">
            <w:pPr>
              <w:rPr>
                <w:rFonts w:ascii="Times New Roman" w:hAnsi="Times New Roman" w:cs="Times New Roman"/>
                <w:sz w:val="24"/>
                <w:szCs w:val="24"/>
              </w:rPr>
            </w:pPr>
            <w:r w:rsidRPr="00EA4EFA">
              <w:rPr>
                <w:rFonts w:ascii="Times" w:eastAsia="Calibri" w:hAnsi="Times" w:cs="Times New Roman"/>
              </w:rPr>
              <w:lastRenderedPageBreak/>
              <w:t>refers to specific facts</w:t>
            </w:r>
          </w:p>
          <w:p w:rsidR="00FA0653" w:rsidRPr="00C95CAB" w:rsidRDefault="00FA0653" w:rsidP="00FA0653">
            <w:pPr>
              <w:rPr>
                <w:rFonts w:ascii="Times New Roman" w:hAnsi="Times New Roman" w:cs="Times New Roman"/>
                <w:sz w:val="24"/>
                <w:szCs w:val="24"/>
              </w:rPr>
            </w:pPr>
            <w:r w:rsidRPr="00C95CAB">
              <w:rPr>
                <w:rFonts w:ascii="Times New Roman" w:hAnsi="Times New Roman" w:cs="Times New Roman"/>
                <w:sz w:val="24"/>
                <w:szCs w:val="24"/>
              </w:rPr>
              <w:t>Consistency between written and oral statements</w:t>
            </w:r>
          </w:p>
          <w:p w:rsidR="00FA0653" w:rsidRPr="00C95CAB" w:rsidRDefault="00FA0653" w:rsidP="00FA0653">
            <w:pPr>
              <w:rPr>
                <w:rFonts w:ascii="Times New Roman" w:hAnsi="Times New Roman" w:cs="Times New Roman"/>
                <w:sz w:val="24"/>
                <w:szCs w:val="24"/>
              </w:rPr>
            </w:pPr>
            <w:r w:rsidRPr="00C95CAB">
              <w:rPr>
                <w:rFonts w:ascii="Times New Roman" w:hAnsi="Times New Roman" w:cs="Times New Roman"/>
                <w:sz w:val="24"/>
                <w:szCs w:val="24"/>
              </w:rPr>
              <w:t>Internal Consistency of Each statement</w:t>
            </w:r>
          </w:p>
          <w:p w:rsidR="00FA0653" w:rsidRPr="00C95CAB" w:rsidRDefault="00FA0653" w:rsidP="00FA0653">
            <w:pPr>
              <w:rPr>
                <w:rFonts w:ascii="Times New Roman" w:hAnsi="Times New Roman" w:cs="Times New Roman"/>
                <w:sz w:val="24"/>
                <w:szCs w:val="24"/>
              </w:rPr>
            </w:pPr>
            <w:r w:rsidRPr="00C95CAB">
              <w:rPr>
                <w:rFonts w:ascii="Times New Roman" w:hAnsi="Times New Roman" w:cs="Times New Roman"/>
                <w:sz w:val="24"/>
                <w:szCs w:val="24"/>
              </w:rPr>
              <w:t>Consistency w/ other evidence in the record</w:t>
            </w:r>
          </w:p>
          <w:p w:rsidR="00FA0653" w:rsidRPr="00C95CAB" w:rsidRDefault="00FA0653" w:rsidP="00FA0653">
            <w:pPr>
              <w:rPr>
                <w:rFonts w:ascii="Times New Roman" w:hAnsi="Times New Roman" w:cs="Times New Roman"/>
                <w:sz w:val="24"/>
                <w:szCs w:val="24"/>
              </w:rPr>
            </w:pPr>
            <w:r w:rsidRPr="00C95CAB">
              <w:rPr>
                <w:rFonts w:ascii="Times New Roman" w:hAnsi="Times New Roman" w:cs="Times New Roman"/>
                <w:sz w:val="24"/>
                <w:szCs w:val="24"/>
              </w:rPr>
              <w:t>Demeanor, candor, responsiveness of applicant</w:t>
            </w:r>
          </w:p>
          <w:p w:rsidR="00FA0653" w:rsidRDefault="00FA0653" w:rsidP="00FA0653">
            <w:pPr>
              <w:rPr>
                <w:rFonts w:ascii="Times New Roman" w:hAnsi="Times New Roman" w:cs="Times New Roman"/>
                <w:sz w:val="24"/>
                <w:szCs w:val="24"/>
              </w:rPr>
            </w:pPr>
            <w:r w:rsidRPr="00C95CAB">
              <w:rPr>
                <w:rFonts w:ascii="Times New Roman" w:hAnsi="Times New Roman" w:cs="Times New Roman"/>
                <w:sz w:val="24"/>
                <w:szCs w:val="24"/>
              </w:rPr>
              <w:t>INA 208(b)(1)(B)</w:t>
            </w:r>
          </w:p>
        </w:tc>
        <w:tc>
          <w:tcPr>
            <w:tcW w:w="4788" w:type="dxa"/>
          </w:tcPr>
          <w:p w:rsidR="00FA0653" w:rsidRDefault="00FA0653"/>
        </w:tc>
      </w:tr>
    </w:tbl>
    <w:p w:rsidR="002C18BC" w:rsidRDefault="00972083"/>
    <w:sectPr w:rsidR="002C18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070" w:rsidRDefault="00100070" w:rsidP="00100070">
      <w:pPr>
        <w:spacing w:after="0" w:line="240" w:lineRule="auto"/>
      </w:pPr>
      <w:r>
        <w:separator/>
      </w:r>
    </w:p>
  </w:endnote>
  <w:endnote w:type="continuationSeparator" w:id="0">
    <w:p w:rsidR="00100070" w:rsidRDefault="00100070" w:rsidP="00100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070" w:rsidRDefault="00100070" w:rsidP="00100070">
      <w:pPr>
        <w:spacing w:after="0" w:line="240" w:lineRule="auto"/>
      </w:pPr>
      <w:r>
        <w:separator/>
      </w:r>
    </w:p>
  </w:footnote>
  <w:footnote w:type="continuationSeparator" w:id="0">
    <w:p w:rsidR="00100070" w:rsidRDefault="00100070" w:rsidP="00100070">
      <w:pPr>
        <w:spacing w:after="0" w:line="240" w:lineRule="auto"/>
      </w:pPr>
      <w:r>
        <w:continuationSeparator/>
      </w:r>
    </w:p>
  </w:footnote>
  <w:footnote w:id="1">
    <w:p w:rsidR="00100070" w:rsidRDefault="00100070" w:rsidP="00100070">
      <w:pPr>
        <w:pStyle w:val="FootnoteText"/>
      </w:pPr>
    </w:p>
  </w:footnote>
  <w:footnote w:id="2">
    <w:p w:rsidR="00100070" w:rsidRPr="00627C9C" w:rsidRDefault="00100070" w:rsidP="00100070">
      <w:pPr>
        <w:pStyle w:val="FootnoteText"/>
        <w:rPr>
          <w:rFonts w:ascii="Times" w:hAnsi="Time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C0F"/>
    <w:rsid w:val="000161F5"/>
    <w:rsid w:val="00047C59"/>
    <w:rsid w:val="000E6316"/>
    <w:rsid w:val="00100070"/>
    <w:rsid w:val="0016112E"/>
    <w:rsid w:val="002A3AEB"/>
    <w:rsid w:val="002C4144"/>
    <w:rsid w:val="002C5970"/>
    <w:rsid w:val="0037051D"/>
    <w:rsid w:val="003D6BD9"/>
    <w:rsid w:val="003E5B9A"/>
    <w:rsid w:val="00416F07"/>
    <w:rsid w:val="004B726E"/>
    <w:rsid w:val="004E4130"/>
    <w:rsid w:val="00785EC3"/>
    <w:rsid w:val="008358B0"/>
    <w:rsid w:val="00866D57"/>
    <w:rsid w:val="008B35FE"/>
    <w:rsid w:val="00931ABA"/>
    <w:rsid w:val="00972083"/>
    <w:rsid w:val="00A64035"/>
    <w:rsid w:val="00A87368"/>
    <w:rsid w:val="00AD6277"/>
    <w:rsid w:val="00B41EE6"/>
    <w:rsid w:val="00BA5EFF"/>
    <w:rsid w:val="00C04F3E"/>
    <w:rsid w:val="00C117B5"/>
    <w:rsid w:val="00C77C0F"/>
    <w:rsid w:val="00CA16FD"/>
    <w:rsid w:val="00CD795F"/>
    <w:rsid w:val="00D53287"/>
    <w:rsid w:val="00ED493B"/>
    <w:rsid w:val="00F36202"/>
    <w:rsid w:val="00FA0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0653"/>
    <w:rPr>
      <w:sz w:val="16"/>
      <w:szCs w:val="16"/>
    </w:rPr>
  </w:style>
  <w:style w:type="paragraph" w:styleId="CommentText">
    <w:name w:val="annotation text"/>
    <w:basedOn w:val="Normal"/>
    <w:link w:val="CommentTextChar"/>
    <w:uiPriority w:val="99"/>
    <w:semiHidden/>
    <w:unhideWhenUsed/>
    <w:rsid w:val="00FA0653"/>
    <w:pPr>
      <w:spacing w:after="0" w:line="240" w:lineRule="auto"/>
    </w:pPr>
    <w:rPr>
      <w:sz w:val="20"/>
      <w:szCs w:val="20"/>
      <w:lang w:val="en-GB"/>
    </w:rPr>
  </w:style>
  <w:style w:type="character" w:customStyle="1" w:styleId="CommentTextChar">
    <w:name w:val="Comment Text Char"/>
    <w:basedOn w:val="DefaultParagraphFont"/>
    <w:link w:val="CommentText"/>
    <w:uiPriority w:val="99"/>
    <w:semiHidden/>
    <w:rsid w:val="00FA0653"/>
    <w:rPr>
      <w:sz w:val="20"/>
      <w:szCs w:val="20"/>
      <w:lang w:val="en-GB"/>
    </w:rPr>
  </w:style>
  <w:style w:type="paragraph" w:styleId="BalloonText">
    <w:name w:val="Balloon Text"/>
    <w:basedOn w:val="Normal"/>
    <w:link w:val="BalloonTextChar"/>
    <w:uiPriority w:val="99"/>
    <w:semiHidden/>
    <w:unhideWhenUsed/>
    <w:rsid w:val="00FA0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53"/>
    <w:rPr>
      <w:rFonts w:ascii="Tahoma" w:hAnsi="Tahoma" w:cs="Tahoma"/>
      <w:sz w:val="16"/>
      <w:szCs w:val="16"/>
    </w:rPr>
  </w:style>
  <w:style w:type="paragraph" w:styleId="FootnoteText">
    <w:name w:val="footnote text"/>
    <w:basedOn w:val="Normal"/>
    <w:link w:val="FootnoteTextChar"/>
    <w:uiPriority w:val="99"/>
    <w:unhideWhenUsed/>
    <w:rsid w:val="00100070"/>
    <w:pPr>
      <w:spacing w:after="0" w:line="240" w:lineRule="auto"/>
    </w:pPr>
    <w:rPr>
      <w:sz w:val="20"/>
      <w:szCs w:val="20"/>
    </w:rPr>
  </w:style>
  <w:style w:type="character" w:customStyle="1" w:styleId="FootnoteTextChar">
    <w:name w:val="Footnote Text Char"/>
    <w:basedOn w:val="DefaultParagraphFont"/>
    <w:link w:val="FootnoteText"/>
    <w:uiPriority w:val="99"/>
    <w:rsid w:val="00100070"/>
    <w:rPr>
      <w:sz w:val="20"/>
      <w:szCs w:val="20"/>
    </w:rPr>
  </w:style>
  <w:style w:type="character" w:styleId="FootnoteReference">
    <w:name w:val="footnote reference"/>
    <w:basedOn w:val="DefaultParagraphFont"/>
    <w:uiPriority w:val="99"/>
    <w:unhideWhenUsed/>
    <w:rsid w:val="00100070"/>
    <w:rPr>
      <w:vertAlign w:val="superscript"/>
    </w:rPr>
  </w:style>
  <w:style w:type="character" w:styleId="Hyperlink">
    <w:name w:val="Hyperlink"/>
    <w:basedOn w:val="DefaultParagraphFont"/>
    <w:uiPriority w:val="99"/>
    <w:unhideWhenUsed/>
    <w:rsid w:val="001000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0653"/>
    <w:rPr>
      <w:sz w:val="16"/>
      <w:szCs w:val="16"/>
    </w:rPr>
  </w:style>
  <w:style w:type="paragraph" w:styleId="CommentText">
    <w:name w:val="annotation text"/>
    <w:basedOn w:val="Normal"/>
    <w:link w:val="CommentTextChar"/>
    <w:uiPriority w:val="99"/>
    <w:semiHidden/>
    <w:unhideWhenUsed/>
    <w:rsid w:val="00FA0653"/>
    <w:pPr>
      <w:spacing w:after="0" w:line="240" w:lineRule="auto"/>
    </w:pPr>
    <w:rPr>
      <w:sz w:val="20"/>
      <w:szCs w:val="20"/>
      <w:lang w:val="en-GB"/>
    </w:rPr>
  </w:style>
  <w:style w:type="character" w:customStyle="1" w:styleId="CommentTextChar">
    <w:name w:val="Comment Text Char"/>
    <w:basedOn w:val="DefaultParagraphFont"/>
    <w:link w:val="CommentText"/>
    <w:uiPriority w:val="99"/>
    <w:semiHidden/>
    <w:rsid w:val="00FA0653"/>
    <w:rPr>
      <w:sz w:val="20"/>
      <w:szCs w:val="20"/>
      <w:lang w:val="en-GB"/>
    </w:rPr>
  </w:style>
  <w:style w:type="paragraph" w:styleId="BalloonText">
    <w:name w:val="Balloon Text"/>
    <w:basedOn w:val="Normal"/>
    <w:link w:val="BalloonTextChar"/>
    <w:uiPriority w:val="99"/>
    <w:semiHidden/>
    <w:unhideWhenUsed/>
    <w:rsid w:val="00FA0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53"/>
    <w:rPr>
      <w:rFonts w:ascii="Tahoma" w:hAnsi="Tahoma" w:cs="Tahoma"/>
      <w:sz w:val="16"/>
      <w:szCs w:val="16"/>
    </w:rPr>
  </w:style>
  <w:style w:type="paragraph" w:styleId="FootnoteText">
    <w:name w:val="footnote text"/>
    <w:basedOn w:val="Normal"/>
    <w:link w:val="FootnoteTextChar"/>
    <w:uiPriority w:val="99"/>
    <w:unhideWhenUsed/>
    <w:rsid w:val="00100070"/>
    <w:pPr>
      <w:spacing w:after="0" w:line="240" w:lineRule="auto"/>
    </w:pPr>
    <w:rPr>
      <w:sz w:val="20"/>
      <w:szCs w:val="20"/>
    </w:rPr>
  </w:style>
  <w:style w:type="character" w:customStyle="1" w:styleId="FootnoteTextChar">
    <w:name w:val="Footnote Text Char"/>
    <w:basedOn w:val="DefaultParagraphFont"/>
    <w:link w:val="FootnoteText"/>
    <w:uiPriority w:val="99"/>
    <w:rsid w:val="00100070"/>
    <w:rPr>
      <w:sz w:val="20"/>
      <w:szCs w:val="20"/>
    </w:rPr>
  </w:style>
  <w:style w:type="character" w:styleId="FootnoteReference">
    <w:name w:val="footnote reference"/>
    <w:basedOn w:val="DefaultParagraphFont"/>
    <w:uiPriority w:val="99"/>
    <w:unhideWhenUsed/>
    <w:rsid w:val="00100070"/>
    <w:rPr>
      <w:vertAlign w:val="superscript"/>
    </w:rPr>
  </w:style>
  <w:style w:type="character" w:styleId="Hyperlink">
    <w:name w:val="Hyperlink"/>
    <w:basedOn w:val="DefaultParagraphFont"/>
    <w:uiPriority w:val="99"/>
    <w:unhideWhenUsed/>
    <w:rsid w:val="001000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AE8BC-5FE3-41DB-9B6E-CFEB4D66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2107</Words>
  <Characters>12011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Brenes</dc:creator>
  <cp:lastModifiedBy>Alison Griffith</cp:lastModifiedBy>
  <cp:revision>13</cp:revision>
  <dcterms:created xsi:type="dcterms:W3CDTF">2017-11-20T14:55:00Z</dcterms:created>
  <dcterms:modified xsi:type="dcterms:W3CDTF">2017-11-20T15:04:00Z</dcterms:modified>
</cp:coreProperties>
</file>